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9" w:rsidRDefault="00B91124" w:rsidP="004E0DDC">
      <w:pPr>
        <w:pStyle w:val="Titel"/>
        <w:rPr>
          <w:b/>
          <w:sz w:val="32"/>
          <w:szCs w:val="32"/>
        </w:rPr>
      </w:pPr>
      <w:r>
        <w:rPr>
          <w:b/>
          <w:sz w:val="32"/>
          <w:szCs w:val="32"/>
        </w:rPr>
        <w:t>Staatliche Betätigung auf s</w:t>
      </w:r>
      <w:r w:rsidR="00D63593">
        <w:rPr>
          <w:b/>
          <w:sz w:val="32"/>
          <w:szCs w:val="32"/>
        </w:rPr>
        <w:t>ozialen Netzwerken</w:t>
      </w:r>
      <w:r w:rsidR="002F6D62">
        <w:rPr>
          <w:b/>
          <w:sz w:val="32"/>
          <w:szCs w:val="32"/>
        </w:rPr>
        <w:t xml:space="preserve"> </w:t>
      </w:r>
      <w:r w:rsidR="00D63593">
        <w:rPr>
          <w:b/>
          <w:sz w:val="32"/>
          <w:szCs w:val="32"/>
        </w:rPr>
        <w:t xml:space="preserve">- Fluch oder Segen? </w:t>
      </w:r>
    </w:p>
    <w:p w:rsidR="00760C33" w:rsidRDefault="004E0DDC" w:rsidP="00760C33">
      <w:pPr>
        <w:rPr>
          <w:rFonts w:ascii="Cambria" w:hAnsi="Cambria"/>
          <w:sz w:val="24"/>
          <w:szCs w:val="24"/>
        </w:rPr>
      </w:pPr>
      <w:r w:rsidRPr="009848B4">
        <w:rPr>
          <w:rFonts w:ascii="Cambria" w:hAnsi="Cambria"/>
          <w:sz w:val="24"/>
          <w:szCs w:val="24"/>
        </w:rPr>
        <w:t xml:space="preserve">Durch die immens voranschreitende Digitalisierung </w:t>
      </w:r>
      <w:r w:rsidR="004B775F">
        <w:rPr>
          <w:rFonts w:ascii="Cambria" w:hAnsi="Cambria"/>
          <w:sz w:val="24"/>
          <w:szCs w:val="24"/>
        </w:rPr>
        <w:t>nutzen</w:t>
      </w:r>
      <w:r w:rsidR="00E32F08">
        <w:rPr>
          <w:rFonts w:ascii="Cambria" w:hAnsi="Cambria"/>
          <w:sz w:val="24"/>
          <w:szCs w:val="24"/>
        </w:rPr>
        <w:t xml:space="preserve"> auch </w:t>
      </w:r>
      <w:r w:rsidRPr="009848B4">
        <w:rPr>
          <w:rFonts w:ascii="Cambria" w:hAnsi="Cambria"/>
          <w:sz w:val="24"/>
          <w:szCs w:val="24"/>
        </w:rPr>
        <w:t>staatliche Einrichtungen zunehmend</w:t>
      </w:r>
      <w:r w:rsidR="002F6D62">
        <w:rPr>
          <w:rFonts w:ascii="Cambria" w:hAnsi="Cambria"/>
          <w:sz w:val="24"/>
          <w:szCs w:val="24"/>
        </w:rPr>
        <w:t xml:space="preserve"> </w:t>
      </w:r>
      <w:r w:rsidR="004B775F">
        <w:rPr>
          <w:rFonts w:ascii="Cambria" w:hAnsi="Cambria"/>
          <w:sz w:val="24"/>
          <w:szCs w:val="24"/>
        </w:rPr>
        <w:t>soziale Netzwerke</w:t>
      </w:r>
      <w:r w:rsidR="00E32F08">
        <w:rPr>
          <w:rFonts w:ascii="Cambria" w:hAnsi="Cambria"/>
          <w:sz w:val="24"/>
          <w:szCs w:val="24"/>
        </w:rPr>
        <w:t>, u</w:t>
      </w:r>
      <w:r w:rsidR="002F6D62">
        <w:rPr>
          <w:rFonts w:ascii="Cambria" w:hAnsi="Cambria"/>
          <w:sz w:val="24"/>
          <w:szCs w:val="24"/>
        </w:rPr>
        <w:t>m eine bessere Kommunikation mit der</w:t>
      </w:r>
      <w:r w:rsidR="007C1818">
        <w:rPr>
          <w:rFonts w:ascii="Cambria" w:hAnsi="Cambria"/>
          <w:sz w:val="24"/>
          <w:szCs w:val="24"/>
        </w:rPr>
        <w:t xml:space="preserve"> Bevölkerung</w:t>
      </w:r>
      <w:r w:rsidR="00E32F08">
        <w:rPr>
          <w:rFonts w:ascii="Cambria" w:hAnsi="Cambria"/>
          <w:sz w:val="24"/>
          <w:szCs w:val="24"/>
        </w:rPr>
        <w:t xml:space="preserve"> zu gewährleisten</w:t>
      </w:r>
      <w:r w:rsidR="002F6D62">
        <w:rPr>
          <w:rFonts w:ascii="Cambria" w:hAnsi="Cambria"/>
          <w:sz w:val="24"/>
          <w:szCs w:val="24"/>
        </w:rPr>
        <w:t xml:space="preserve"> </w:t>
      </w:r>
      <w:r w:rsidR="007C1818">
        <w:rPr>
          <w:rFonts w:ascii="Cambria" w:hAnsi="Cambria"/>
          <w:sz w:val="24"/>
          <w:szCs w:val="24"/>
        </w:rPr>
        <w:t>und</w:t>
      </w:r>
      <w:r w:rsidR="002F6D62">
        <w:rPr>
          <w:rFonts w:ascii="Cambria" w:hAnsi="Cambria"/>
          <w:sz w:val="24"/>
          <w:szCs w:val="24"/>
        </w:rPr>
        <w:t xml:space="preserve"> dem oft negativ empfundenen Behördenapparat</w:t>
      </w:r>
      <w:r w:rsidR="009848B4" w:rsidRPr="009848B4">
        <w:rPr>
          <w:rFonts w:ascii="Cambria" w:hAnsi="Cambria"/>
          <w:sz w:val="24"/>
          <w:szCs w:val="24"/>
        </w:rPr>
        <w:t xml:space="preserve"> einen Imagewechsel </w:t>
      </w:r>
      <w:r w:rsidR="00E32F08">
        <w:rPr>
          <w:rFonts w:ascii="Cambria" w:hAnsi="Cambria"/>
          <w:sz w:val="24"/>
          <w:szCs w:val="24"/>
        </w:rPr>
        <w:t xml:space="preserve">zu </w:t>
      </w:r>
      <w:r w:rsidR="009848B4" w:rsidRPr="009848B4">
        <w:rPr>
          <w:rFonts w:ascii="Cambria" w:hAnsi="Cambria"/>
          <w:sz w:val="24"/>
          <w:szCs w:val="24"/>
        </w:rPr>
        <w:t>verpassen</w:t>
      </w:r>
      <w:r w:rsidR="00E32F08">
        <w:rPr>
          <w:rFonts w:ascii="Cambria" w:hAnsi="Cambria"/>
          <w:sz w:val="24"/>
          <w:szCs w:val="24"/>
        </w:rPr>
        <w:t xml:space="preserve">. </w:t>
      </w:r>
      <w:r w:rsidR="007C1818">
        <w:rPr>
          <w:rFonts w:ascii="Cambria" w:hAnsi="Cambria"/>
          <w:sz w:val="24"/>
          <w:szCs w:val="24"/>
        </w:rPr>
        <w:t>Dementsprechend sind</w:t>
      </w:r>
      <w:r w:rsidR="002F6D62">
        <w:rPr>
          <w:rFonts w:ascii="Cambria" w:hAnsi="Cambria"/>
          <w:sz w:val="24"/>
          <w:szCs w:val="24"/>
        </w:rPr>
        <w:t xml:space="preserve"> </w:t>
      </w:r>
      <w:r w:rsidR="007C1818">
        <w:rPr>
          <w:rFonts w:ascii="Cambria" w:hAnsi="Cambria"/>
          <w:sz w:val="24"/>
          <w:szCs w:val="24"/>
        </w:rPr>
        <w:t>Behörden, Gemeinden, Ministerien und Politik</w:t>
      </w:r>
      <w:r w:rsidR="00594CC6">
        <w:rPr>
          <w:rFonts w:ascii="Cambria" w:hAnsi="Cambria"/>
          <w:sz w:val="24"/>
          <w:szCs w:val="24"/>
        </w:rPr>
        <w:t>er</w:t>
      </w:r>
      <w:r w:rsidR="007C1818">
        <w:rPr>
          <w:rFonts w:ascii="Cambria" w:hAnsi="Cambria"/>
          <w:sz w:val="24"/>
          <w:szCs w:val="24"/>
        </w:rPr>
        <w:t xml:space="preserve"> inzwischen</w:t>
      </w:r>
      <w:r w:rsidR="002F6D62">
        <w:rPr>
          <w:rFonts w:ascii="Cambria" w:hAnsi="Cambria"/>
          <w:sz w:val="24"/>
          <w:szCs w:val="24"/>
        </w:rPr>
        <w:t xml:space="preserve"> häufig</w:t>
      </w:r>
      <w:r w:rsidR="007C1818">
        <w:rPr>
          <w:rFonts w:ascii="Cambria" w:hAnsi="Cambria"/>
          <w:sz w:val="24"/>
          <w:szCs w:val="24"/>
        </w:rPr>
        <w:t xml:space="preserve"> sowohl auf Facebook als auch</w:t>
      </w:r>
      <w:r w:rsidR="00594CC6">
        <w:rPr>
          <w:rFonts w:ascii="Cambria" w:hAnsi="Cambria"/>
          <w:sz w:val="24"/>
          <w:szCs w:val="24"/>
        </w:rPr>
        <w:t xml:space="preserve"> auf Twitter vertreten und von dort</w:t>
      </w:r>
      <w:r w:rsidR="002F6D62">
        <w:rPr>
          <w:rFonts w:ascii="Cambria" w:hAnsi="Cambria"/>
          <w:sz w:val="24"/>
          <w:szCs w:val="24"/>
        </w:rPr>
        <w:t xml:space="preserve"> auch insgesamt</w:t>
      </w:r>
      <w:r w:rsidR="00594CC6">
        <w:rPr>
          <w:rFonts w:ascii="Cambria" w:hAnsi="Cambria"/>
          <w:sz w:val="24"/>
          <w:szCs w:val="24"/>
        </w:rPr>
        <w:t xml:space="preserve"> </w:t>
      </w:r>
      <w:r w:rsidR="00760C33">
        <w:rPr>
          <w:rFonts w:ascii="Cambria" w:hAnsi="Cambria"/>
          <w:sz w:val="24"/>
          <w:szCs w:val="24"/>
        </w:rPr>
        <w:t xml:space="preserve">überhaupt nicht </w:t>
      </w:r>
      <w:r w:rsidR="007C1818">
        <w:rPr>
          <w:rFonts w:ascii="Cambria" w:hAnsi="Cambria"/>
          <w:sz w:val="24"/>
          <w:szCs w:val="24"/>
        </w:rPr>
        <w:t xml:space="preserve">mehr </w:t>
      </w:r>
      <w:r w:rsidR="002F6D62">
        <w:rPr>
          <w:rFonts w:ascii="Cambria" w:hAnsi="Cambria"/>
          <w:sz w:val="24"/>
          <w:szCs w:val="24"/>
        </w:rPr>
        <w:t>hin</w:t>
      </w:r>
      <w:r w:rsidR="007C1818">
        <w:rPr>
          <w:rFonts w:ascii="Cambria" w:hAnsi="Cambria"/>
          <w:sz w:val="24"/>
          <w:szCs w:val="24"/>
        </w:rPr>
        <w:t xml:space="preserve">wegzudenken. </w:t>
      </w:r>
      <w:r w:rsidR="00E32F08">
        <w:rPr>
          <w:rFonts w:ascii="Cambria" w:hAnsi="Cambria"/>
          <w:sz w:val="24"/>
          <w:szCs w:val="24"/>
        </w:rPr>
        <w:br/>
        <w:t xml:space="preserve">Die Polizei München kommunizierte beispielsweise bei dem Anschlag auf das OEZ München im </w:t>
      </w:r>
      <w:r w:rsidR="000F15C8">
        <w:rPr>
          <w:rFonts w:ascii="Cambria" w:hAnsi="Cambria"/>
          <w:sz w:val="24"/>
          <w:szCs w:val="24"/>
        </w:rPr>
        <w:t xml:space="preserve">Sommer 2016 via Twitter mit der besorgten Bevölkerung und gab regelmäßige Updates über den aktuellen Stand der Ermittlungen, woraufhin der Pressesprecher der Polizei frenetisch als </w:t>
      </w:r>
      <w:r w:rsidR="000F15C8" w:rsidRPr="002F6D62">
        <w:rPr>
          <w:rFonts w:ascii="Cambria" w:hAnsi="Cambria"/>
          <w:i/>
          <w:sz w:val="24"/>
          <w:szCs w:val="24"/>
        </w:rPr>
        <w:t>Held des Abends</w:t>
      </w:r>
      <w:r w:rsidR="000F15C8">
        <w:rPr>
          <w:rFonts w:ascii="Cambria" w:hAnsi="Cambria"/>
          <w:sz w:val="24"/>
          <w:szCs w:val="24"/>
        </w:rPr>
        <w:t xml:space="preserve"> gefeiert wurde.</w:t>
      </w:r>
      <w:r w:rsidR="000F15C8">
        <w:rPr>
          <w:rStyle w:val="Funotenzeichen"/>
          <w:rFonts w:ascii="Cambria" w:hAnsi="Cambria"/>
          <w:sz w:val="24"/>
          <w:szCs w:val="24"/>
        </w:rPr>
        <w:footnoteReference w:id="1"/>
      </w:r>
      <w:r w:rsidR="00D94744">
        <w:rPr>
          <w:rFonts w:ascii="Cambria" w:hAnsi="Cambria"/>
          <w:sz w:val="24"/>
          <w:szCs w:val="24"/>
        </w:rPr>
        <w:br/>
      </w:r>
      <w:r w:rsidR="0064002C">
        <w:rPr>
          <w:rFonts w:ascii="Cambria" w:hAnsi="Cambria"/>
          <w:sz w:val="24"/>
          <w:szCs w:val="24"/>
        </w:rPr>
        <w:t xml:space="preserve">Gleichwohl versucht der Staat mit der Zeit zu gehen, flexibleren Zugang zu seinen Verwaltungsapparaten zu schaffen und </w:t>
      </w:r>
      <w:r w:rsidR="00A258C1">
        <w:rPr>
          <w:rFonts w:ascii="Cambria" w:hAnsi="Cambria"/>
          <w:sz w:val="24"/>
          <w:szCs w:val="24"/>
        </w:rPr>
        <w:t>amtliche Bekanntmachungen im Internet zu veröffent</w:t>
      </w:r>
      <w:r w:rsidR="004207E8">
        <w:rPr>
          <w:rFonts w:ascii="Cambria" w:hAnsi="Cambria"/>
          <w:sz w:val="24"/>
          <w:szCs w:val="24"/>
        </w:rPr>
        <w:t>l</w:t>
      </w:r>
      <w:r w:rsidR="00A258C1">
        <w:rPr>
          <w:rFonts w:ascii="Cambria" w:hAnsi="Cambria"/>
          <w:sz w:val="24"/>
          <w:szCs w:val="24"/>
        </w:rPr>
        <w:t>ichen.</w:t>
      </w:r>
      <w:r w:rsidR="00A258C1">
        <w:rPr>
          <w:rStyle w:val="Funotenzeichen"/>
          <w:rFonts w:ascii="Cambria" w:hAnsi="Cambria"/>
          <w:sz w:val="24"/>
          <w:szCs w:val="24"/>
        </w:rPr>
        <w:footnoteReference w:id="2"/>
      </w:r>
      <w:r w:rsidR="00760C33">
        <w:rPr>
          <w:rFonts w:ascii="Cambria" w:hAnsi="Cambria"/>
          <w:sz w:val="24"/>
          <w:szCs w:val="24"/>
        </w:rPr>
        <w:br/>
      </w:r>
      <w:r w:rsidR="00D94744">
        <w:rPr>
          <w:rFonts w:ascii="Cambria" w:hAnsi="Cambria"/>
          <w:sz w:val="24"/>
          <w:szCs w:val="24"/>
        </w:rPr>
        <w:t xml:space="preserve">Zudem kommt bekanntermaßen </w:t>
      </w:r>
      <w:r w:rsidR="00760C33">
        <w:rPr>
          <w:rFonts w:ascii="Cambria" w:hAnsi="Cambria"/>
          <w:sz w:val="24"/>
          <w:szCs w:val="24"/>
        </w:rPr>
        <w:t xml:space="preserve">dem </w:t>
      </w:r>
      <w:r w:rsidR="002F6D62">
        <w:rPr>
          <w:rFonts w:ascii="Cambria" w:hAnsi="Cambria"/>
          <w:sz w:val="24"/>
          <w:szCs w:val="24"/>
        </w:rPr>
        <w:t>Kontaktaustausch über das</w:t>
      </w:r>
      <w:r w:rsidR="00760C33">
        <w:rPr>
          <w:rFonts w:ascii="Cambria" w:hAnsi="Cambria"/>
          <w:sz w:val="24"/>
          <w:szCs w:val="24"/>
        </w:rPr>
        <w:t xml:space="preserve"> Internet vor allem für Politiker und Parteien im Wahlkampf enorme Bedeutung zu.</w:t>
      </w:r>
      <w:r w:rsidR="000F15C8">
        <w:rPr>
          <w:rFonts w:ascii="Cambria" w:hAnsi="Cambria"/>
          <w:sz w:val="24"/>
          <w:szCs w:val="24"/>
        </w:rPr>
        <w:br/>
        <w:t xml:space="preserve">Jedoch </w:t>
      </w:r>
      <w:r w:rsidR="007C1818">
        <w:rPr>
          <w:rFonts w:ascii="Cambria" w:hAnsi="Cambria"/>
          <w:sz w:val="24"/>
          <w:szCs w:val="24"/>
        </w:rPr>
        <w:t>stellt sich die Frage, inwiefern die</w:t>
      </w:r>
      <w:r w:rsidR="002F6D62">
        <w:rPr>
          <w:rFonts w:ascii="Cambria" w:hAnsi="Cambria"/>
          <w:sz w:val="24"/>
          <w:szCs w:val="24"/>
        </w:rPr>
        <w:t xml:space="preserve"> staatliche digitale</w:t>
      </w:r>
      <w:r w:rsidR="007C1818">
        <w:rPr>
          <w:rFonts w:ascii="Cambria" w:hAnsi="Cambria"/>
          <w:sz w:val="24"/>
          <w:szCs w:val="24"/>
        </w:rPr>
        <w:t xml:space="preserve"> Betätigung </w:t>
      </w:r>
      <w:r w:rsidR="00C10DFE">
        <w:rPr>
          <w:rFonts w:ascii="Cambria" w:hAnsi="Cambria"/>
          <w:sz w:val="24"/>
          <w:szCs w:val="24"/>
        </w:rPr>
        <w:t>zu bewerten ist</w:t>
      </w:r>
      <w:r w:rsidR="000C01F4">
        <w:rPr>
          <w:rFonts w:ascii="Cambria" w:hAnsi="Cambria"/>
          <w:sz w:val="24"/>
          <w:szCs w:val="24"/>
        </w:rPr>
        <w:t xml:space="preserve"> und welche</w:t>
      </w:r>
      <w:r w:rsidR="00594CC6">
        <w:rPr>
          <w:rFonts w:ascii="Cambria" w:hAnsi="Cambria"/>
          <w:sz w:val="24"/>
          <w:szCs w:val="24"/>
        </w:rPr>
        <w:t>r</w:t>
      </w:r>
      <w:r w:rsidR="000C01F4">
        <w:rPr>
          <w:rFonts w:ascii="Cambria" w:hAnsi="Cambria"/>
          <w:sz w:val="24"/>
          <w:szCs w:val="24"/>
        </w:rPr>
        <w:t xml:space="preserve"> rechtliche</w:t>
      </w:r>
      <w:r w:rsidR="00594CC6">
        <w:rPr>
          <w:rFonts w:ascii="Cambria" w:hAnsi="Cambria"/>
          <w:sz w:val="24"/>
          <w:szCs w:val="24"/>
        </w:rPr>
        <w:t>n</w:t>
      </w:r>
      <w:r w:rsidR="000C01F4">
        <w:rPr>
          <w:rFonts w:ascii="Cambria" w:hAnsi="Cambria"/>
          <w:sz w:val="24"/>
          <w:szCs w:val="24"/>
        </w:rPr>
        <w:t xml:space="preserve"> Verantwortung</w:t>
      </w:r>
      <w:r w:rsidR="00594CC6">
        <w:rPr>
          <w:rFonts w:ascii="Cambria" w:hAnsi="Cambria"/>
          <w:sz w:val="24"/>
          <w:szCs w:val="24"/>
        </w:rPr>
        <w:t xml:space="preserve"> sich</w:t>
      </w:r>
      <w:r w:rsidR="000C01F4">
        <w:rPr>
          <w:rFonts w:ascii="Cambria" w:hAnsi="Cambria"/>
          <w:sz w:val="24"/>
          <w:szCs w:val="24"/>
        </w:rPr>
        <w:t xml:space="preserve"> der Staat für die Daten der Besucher seine</w:t>
      </w:r>
      <w:r w:rsidR="00594CC6">
        <w:rPr>
          <w:rFonts w:ascii="Cambria" w:hAnsi="Cambria"/>
          <w:sz w:val="24"/>
          <w:szCs w:val="24"/>
        </w:rPr>
        <w:t>r Onlineprofile stellen muss</w:t>
      </w:r>
      <w:r w:rsidR="00760C33">
        <w:rPr>
          <w:rFonts w:ascii="Cambria" w:hAnsi="Cambria"/>
          <w:sz w:val="24"/>
          <w:szCs w:val="24"/>
        </w:rPr>
        <w:t>.</w:t>
      </w:r>
    </w:p>
    <w:p w:rsidR="00D63593" w:rsidRDefault="00D63593" w:rsidP="006F53CB">
      <w:pPr>
        <w:pStyle w:val="Listenabsatz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D63593">
        <w:rPr>
          <w:rFonts w:ascii="Cambria" w:hAnsi="Cambria"/>
          <w:b/>
          <w:sz w:val="24"/>
          <w:szCs w:val="24"/>
        </w:rPr>
        <w:t>Staat – Vorbildfunktion?</w:t>
      </w:r>
    </w:p>
    <w:p w:rsidR="004A746A" w:rsidRDefault="004A746A" w:rsidP="004A746A">
      <w:pPr>
        <w:pStyle w:val="Listenabsatz"/>
        <w:ind w:left="360"/>
        <w:rPr>
          <w:rFonts w:ascii="Cambria" w:hAnsi="Cambria"/>
          <w:b/>
          <w:sz w:val="24"/>
          <w:szCs w:val="24"/>
        </w:rPr>
      </w:pPr>
    </w:p>
    <w:p w:rsidR="00D63593" w:rsidRDefault="00D63593" w:rsidP="00D63593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Auch wenn staatliche Einrichtungen häufig in der Kr</w:t>
      </w:r>
      <w:r w:rsidR="00494BD5">
        <w:rPr>
          <w:rFonts w:ascii="Cambria" w:hAnsi="Cambria"/>
          <w:sz w:val="24"/>
          <w:szCs w:val="24"/>
        </w:rPr>
        <w:t>itik stehen, so lässt sich dennoch nicht leugnen, dass der Staat als langjährige</w:t>
      </w:r>
      <w:r w:rsidR="002F6D62">
        <w:rPr>
          <w:rFonts w:ascii="Cambria" w:hAnsi="Cambria"/>
          <w:sz w:val="24"/>
          <w:szCs w:val="24"/>
        </w:rPr>
        <w:t xml:space="preserve"> Konstante dem Bürger stets</w:t>
      </w:r>
      <w:r w:rsidR="00494BD5">
        <w:rPr>
          <w:rFonts w:ascii="Cambria" w:hAnsi="Cambria"/>
          <w:sz w:val="24"/>
          <w:szCs w:val="24"/>
        </w:rPr>
        <w:t xml:space="preserve"> ein Gefühl der Sicherheit und Transparenz</w:t>
      </w:r>
      <w:r w:rsidR="002F6D62">
        <w:rPr>
          <w:rFonts w:ascii="Cambria" w:hAnsi="Cambria"/>
          <w:sz w:val="24"/>
          <w:szCs w:val="24"/>
        </w:rPr>
        <w:t xml:space="preserve"> </w:t>
      </w:r>
      <w:r w:rsidR="00494BD5">
        <w:rPr>
          <w:rFonts w:ascii="Cambria" w:hAnsi="Cambria"/>
          <w:sz w:val="24"/>
          <w:szCs w:val="24"/>
        </w:rPr>
        <w:t xml:space="preserve">vermittelt und dementsprechend </w:t>
      </w:r>
      <w:r w:rsidR="00BA77F6">
        <w:rPr>
          <w:rFonts w:ascii="Cambria" w:hAnsi="Cambria"/>
          <w:sz w:val="24"/>
          <w:szCs w:val="24"/>
        </w:rPr>
        <w:t>auch eine gewisse Vorbildfunkt</w:t>
      </w:r>
      <w:r w:rsidR="00B91124">
        <w:rPr>
          <w:rFonts w:ascii="Cambria" w:hAnsi="Cambria"/>
          <w:sz w:val="24"/>
          <w:szCs w:val="24"/>
        </w:rPr>
        <w:t>ion innehat.</w:t>
      </w:r>
      <w:r w:rsidR="00B91124">
        <w:rPr>
          <w:rFonts w:ascii="Cambria" w:hAnsi="Cambria"/>
          <w:sz w:val="24"/>
          <w:szCs w:val="24"/>
        </w:rPr>
        <w:br/>
        <w:t>In der Regel ist</w:t>
      </w:r>
      <w:r w:rsidR="00BA77F6">
        <w:rPr>
          <w:rFonts w:ascii="Cambria" w:hAnsi="Cambria"/>
          <w:sz w:val="24"/>
          <w:szCs w:val="24"/>
        </w:rPr>
        <w:t xml:space="preserve"> dem Bürger nicht klar, welcher privaten Die</w:t>
      </w:r>
      <w:r w:rsidR="00FC30C9">
        <w:rPr>
          <w:rFonts w:ascii="Cambria" w:hAnsi="Cambria"/>
          <w:sz w:val="24"/>
          <w:szCs w:val="24"/>
        </w:rPr>
        <w:t>nstleister und technischen Hilfsmittel</w:t>
      </w:r>
      <w:r w:rsidR="00BA77F6">
        <w:rPr>
          <w:rFonts w:ascii="Cambria" w:hAnsi="Cambria"/>
          <w:sz w:val="24"/>
          <w:szCs w:val="24"/>
        </w:rPr>
        <w:t xml:space="preserve"> sich Behörden bedienen und in den meisten Fällen ist dies auch nicht von Bedeutung.</w:t>
      </w:r>
      <w:r w:rsidR="00BA77F6">
        <w:rPr>
          <w:rStyle w:val="Funotenzeichen"/>
          <w:rFonts w:ascii="Cambria" w:hAnsi="Cambria"/>
          <w:sz w:val="24"/>
          <w:szCs w:val="24"/>
        </w:rPr>
        <w:footnoteReference w:id="3"/>
      </w:r>
    </w:p>
    <w:p w:rsidR="00BA77F6" w:rsidRDefault="00BA77F6" w:rsidP="00D63593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Dies gilt aber </w:t>
      </w:r>
      <w:r w:rsidR="002F6D62">
        <w:rPr>
          <w:rFonts w:ascii="Cambria" w:hAnsi="Cambria"/>
          <w:sz w:val="24"/>
          <w:szCs w:val="24"/>
        </w:rPr>
        <w:t>nicht mehr, sobald sich Behörden</w:t>
      </w:r>
      <w:r>
        <w:rPr>
          <w:rFonts w:ascii="Cambria" w:hAnsi="Cambria"/>
          <w:sz w:val="24"/>
          <w:szCs w:val="24"/>
        </w:rPr>
        <w:t xml:space="preserve"> bei privaten Firmen, wie Facebook oder </w:t>
      </w:r>
      <w:r w:rsidR="006827F2">
        <w:rPr>
          <w:rFonts w:ascii="Cambria" w:hAnsi="Cambria"/>
          <w:sz w:val="24"/>
          <w:szCs w:val="24"/>
        </w:rPr>
        <w:t>Twitter</w:t>
      </w:r>
      <w:r w:rsidR="00B91124">
        <w:rPr>
          <w:rFonts w:ascii="Cambria" w:hAnsi="Cambria"/>
          <w:sz w:val="24"/>
          <w:szCs w:val="24"/>
        </w:rPr>
        <w:t>,</w:t>
      </w:r>
      <w:r w:rsidR="006827F2">
        <w:rPr>
          <w:rFonts w:ascii="Cambria" w:hAnsi="Cambria"/>
          <w:sz w:val="24"/>
          <w:szCs w:val="24"/>
        </w:rPr>
        <w:t xml:space="preserve"> ein</w:t>
      </w:r>
      <w:r w:rsidR="008454A9">
        <w:rPr>
          <w:rFonts w:ascii="Cambria" w:hAnsi="Cambria"/>
          <w:sz w:val="24"/>
          <w:szCs w:val="24"/>
        </w:rPr>
        <w:t>en Account erstellen, um mit der Bevölkerung</w:t>
      </w:r>
      <w:r w:rsidR="006827F2">
        <w:rPr>
          <w:rFonts w:ascii="Cambria" w:hAnsi="Cambria"/>
          <w:sz w:val="24"/>
          <w:szCs w:val="24"/>
        </w:rPr>
        <w:t xml:space="preserve"> zu kommunizieren.</w:t>
      </w:r>
      <w:r w:rsidR="006827F2">
        <w:rPr>
          <w:rStyle w:val="Funotenzeichen"/>
          <w:rFonts w:ascii="Cambria" w:hAnsi="Cambria"/>
          <w:sz w:val="24"/>
          <w:szCs w:val="24"/>
        </w:rPr>
        <w:footnoteReference w:id="4"/>
      </w:r>
    </w:p>
    <w:p w:rsidR="006827F2" w:rsidRDefault="006827F2" w:rsidP="00D63593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Zwar wird dem Bürger die Möglichkeit eröffnet</w:t>
      </w:r>
      <w:r w:rsidR="00B91124">
        <w:rPr>
          <w:rFonts w:ascii="Cambria" w:hAnsi="Cambria"/>
          <w:sz w:val="24"/>
          <w:szCs w:val="24"/>
        </w:rPr>
        <w:t>,</w:t>
      </w:r>
      <w:r w:rsidR="002F6D62">
        <w:rPr>
          <w:rFonts w:ascii="Cambria" w:hAnsi="Cambria"/>
          <w:sz w:val="24"/>
          <w:szCs w:val="24"/>
        </w:rPr>
        <w:t xml:space="preserve"> hierüber</w:t>
      </w:r>
      <w:r>
        <w:rPr>
          <w:rFonts w:ascii="Cambria" w:hAnsi="Cambria"/>
          <w:sz w:val="24"/>
          <w:szCs w:val="24"/>
        </w:rPr>
        <w:t xml:space="preserve"> kostenfrei mit der Behörde in Kontakt zu trete</w:t>
      </w:r>
      <w:r w:rsidR="008454A9">
        <w:rPr>
          <w:rFonts w:ascii="Cambria" w:hAnsi="Cambria"/>
          <w:sz w:val="24"/>
          <w:szCs w:val="24"/>
        </w:rPr>
        <w:t>n, allerdings bezahlt er</w:t>
      </w:r>
      <w:r>
        <w:rPr>
          <w:rFonts w:ascii="Cambria" w:hAnsi="Cambria"/>
          <w:sz w:val="24"/>
          <w:szCs w:val="24"/>
        </w:rPr>
        <w:t xml:space="preserve"> dies mit einem wesentlich teureren Gut als </w:t>
      </w:r>
    </w:p>
    <w:p w:rsidR="00D60AC0" w:rsidRDefault="006827F2" w:rsidP="00D63593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Geld</w:t>
      </w:r>
      <w:r w:rsidR="002F6D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nämlich mit</w:t>
      </w:r>
      <w:r w:rsidR="002F6D62">
        <w:rPr>
          <w:rFonts w:ascii="Cambria" w:hAnsi="Cambria"/>
          <w:sz w:val="24"/>
          <w:szCs w:val="24"/>
        </w:rPr>
        <w:t xml:space="preserve"> seinen</w:t>
      </w:r>
      <w:r>
        <w:rPr>
          <w:rFonts w:ascii="Cambria" w:hAnsi="Cambria"/>
          <w:sz w:val="24"/>
          <w:szCs w:val="24"/>
        </w:rPr>
        <w:t xml:space="preserve"> persönlichen Daten.</w:t>
      </w:r>
      <w:r>
        <w:rPr>
          <w:rStyle w:val="Funotenzeichen"/>
          <w:rFonts w:ascii="Cambria" w:hAnsi="Cambria"/>
          <w:sz w:val="24"/>
          <w:szCs w:val="24"/>
        </w:rPr>
        <w:footnoteReference w:id="5"/>
      </w:r>
      <w:r w:rsidR="002F6D62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Behörden</w:t>
      </w:r>
      <w:r w:rsidR="002F6D62">
        <w:rPr>
          <w:rFonts w:ascii="Cambria" w:hAnsi="Cambria"/>
          <w:sz w:val="24"/>
          <w:szCs w:val="24"/>
        </w:rPr>
        <w:t xml:space="preserve"> werben durch derartige Aktivitäten für die gewählten Plattformen, </w:t>
      </w:r>
      <w:r w:rsidR="002F6D62">
        <w:rPr>
          <w:rFonts w:ascii="Cambria" w:hAnsi="Cambria"/>
          <w:sz w:val="24"/>
          <w:szCs w:val="24"/>
        </w:rPr>
        <w:lastRenderedPageBreak/>
        <w:t>unabhängig davon,</w:t>
      </w:r>
      <w:r w:rsidR="00087C1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ob dies bewusst oder u</w:t>
      </w:r>
      <w:r w:rsidR="002F6D62">
        <w:rPr>
          <w:rFonts w:ascii="Cambria" w:hAnsi="Cambria"/>
          <w:sz w:val="24"/>
          <w:szCs w:val="24"/>
        </w:rPr>
        <w:t>nbewusst geschieht.</w:t>
      </w:r>
      <w:r>
        <w:rPr>
          <w:rStyle w:val="Funotenzeichen"/>
          <w:rFonts w:ascii="Cambria" w:hAnsi="Cambria"/>
          <w:sz w:val="24"/>
          <w:szCs w:val="24"/>
        </w:rPr>
        <w:footnoteReference w:id="6"/>
      </w:r>
      <w:r w:rsidR="00D60AC0">
        <w:rPr>
          <w:rFonts w:ascii="Cambria" w:hAnsi="Cambria"/>
          <w:sz w:val="24"/>
          <w:szCs w:val="24"/>
        </w:rPr>
        <w:br/>
      </w:r>
      <w:r w:rsidR="00B91124">
        <w:rPr>
          <w:rFonts w:ascii="Cambria" w:hAnsi="Cambria"/>
          <w:sz w:val="24"/>
          <w:szCs w:val="24"/>
        </w:rPr>
        <w:t>Dies</w:t>
      </w:r>
      <w:r w:rsidR="00087C1F">
        <w:rPr>
          <w:rFonts w:ascii="Cambria" w:hAnsi="Cambria"/>
          <w:sz w:val="24"/>
          <w:szCs w:val="24"/>
        </w:rPr>
        <w:t xml:space="preserve"> alleine schon dadurch, indem sie zwangsläufig die</w:t>
      </w:r>
      <w:r w:rsidR="00D60AC0">
        <w:rPr>
          <w:rFonts w:ascii="Cambria" w:hAnsi="Cambria"/>
          <w:sz w:val="24"/>
          <w:szCs w:val="24"/>
        </w:rPr>
        <w:t xml:space="preserve"> Logos </w:t>
      </w:r>
      <w:r w:rsidR="00087C1F">
        <w:rPr>
          <w:rFonts w:ascii="Cambria" w:hAnsi="Cambria"/>
          <w:sz w:val="24"/>
          <w:szCs w:val="24"/>
        </w:rPr>
        <w:t>der betroffenen</w:t>
      </w:r>
      <w:r w:rsidR="00ED2707">
        <w:rPr>
          <w:rFonts w:ascii="Cambria" w:hAnsi="Cambria"/>
          <w:sz w:val="24"/>
          <w:szCs w:val="24"/>
        </w:rPr>
        <w:t xml:space="preserve"> privatwirtschaftlichen Unternehmen</w:t>
      </w:r>
      <w:r w:rsidR="00087C1F">
        <w:rPr>
          <w:rFonts w:ascii="Cambria" w:hAnsi="Cambria"/>
          <w:sz w:val="24"/>
          <w:szCs w:val="24"/>
        </w:rPr>
        <w:t xml:space="preserve"> </w:t>
      </w:r>
      <w:r w:rsidR="00D60AC0">
        <w:rPr>
          <w:rFonts w:ascii="Cambria" w:hAnsi="Cambria"/>
          <w:sz w:val="24"/>
          <w:szCs w:val="24"/>
        </w:rPr>
        <w:t>auf ihrer offiziellen Homepage oder bei offiziellen Auftritten verwenden, um die Bürger überhaupt auf die Nu</w:t>
      </w:r>
      <w:r w:rsidR="008454A9">
        <w:rPr>
          <w:rFonts w:ascii="Cambria" w:hAnsi="Cambria"/>
          <w:sz w:val="24"/>
          <w:szCs w:val="24"/>
        </w:rPr>
        <w:t xml:space="preserve">tzung dieser Plattformen </w:t>
      </w:r>
      <w:r w:rsidR="00D60AC0">
        <w:rPr>
          <w:rFonts w:ascii="Cambria" w:hAnsi="Cambria"/>
          <w:sz w:val="24"/>
          <w:szCs w:val="24"/>
        </w:rPr>
        <w:t>aufmerksam zu machen.</w:t>
      </w:r>
      <w:r w:rsidR="00F252F1">
        <w:rPr>
          <w:rStyle w:val="Funotenzeichen"/>
          <w:rFonts w:ascii="Cambria" w:hAnsi="Cambria"/>
          <w:sz w:val="24"/>
          <w:szCs w:val="24"/>
        </w:rPr>
        <w:footnoteReference w:id="7"/>
      </w:r>
    </w:p>
    <w:p w:rsidR="006827F2" w:rsidRDefault="00D60AC0" w:rsidP="00D63593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Weiterhin su</w:t>
      </w:r>
      <w:r w:rsidR="00594CC6">
        <w:rPr>
          <w:rFonts w:ascii="Cambria" w:hAnsi="Cambria"/>
          <w:sz w:val="24"/>
          <w:szCs w:val="24"/>
        </w:rPr>
        <w:t>ggerieren</w:t>
      </w:r>
      <w:r w:rsidR="00B91124">
        <w:rPr>
          <w:rFonts w:ascii="Cambria" w:hAnsi="Cambria"/>
          <w:sz w:val="24"/>
          <w:szCs w:val="24"/>
        </w:rPr>
        <w:t xml:space="preserve"> die</w:t>
      </w:r>
      <w:r w:rsidR="00594CC6">
        <w:rPr>
          <w:rFonts w:ascii="Cambria" w:hAnsi="Cambria"/>
          <w:sz w:val="24"/>
          <w:szCs w:val="24"/>
        </w:rPr>
        <w:t xml:space="preserve"> Behörden dem Bürger</w:t>
      </w:r>
      <w:r w:rsidR="00B91124">
        <w:rPr>
          <w:rFonts w:ascii="Cambria" w:hAnsi="Cambria"/>
          <w:sz w:val="24"/>
          <w:szCs w:val="24"/>
        </w:rPr>
        <w:t xml:space="preserve"> durch ihr Verhalten</w:t>
      </w:r>
      <w:r w:rsidR="00594CC6">
        <w:rPr>
          <w:rFonts w:ascii="Cambria" w:hAnsi="Cambria"/>
          <w:sz w:val="24"/>
          <w:szCs w:val="24"/>
        </w:rPr>
        <w:t>, dass solche Plattformen</w:t>
      </w:r>
      <w:r w:rsidR="00F252F1">
        <w:rPr>
          <w:rFonts w:ascii="Cambria" w:hAnsi="Cambria"/>
          <w:sz w:val="24"/>
          <w:szCs w:val="24"/>
        </w:rPr>
        <w:t xml:space="preserve"> unbedenklich nutzbar sind</w:t>
      </w:r>
      <w:r w:rsidR="00594CC6">
        <w:rPr>
          <w:rFonts w:ascii="Cambria" w:hAnsi="Cambria"/>
          <w:sz w:val="24"/>
          <w:szCs w:val="24"/>
        </w:rPr>
        <w:t xml:space="preserve"> und stempeln diesen</w:t>
      </w:r>
      <w:r w:rsidR="00F252F1">
        <w:rPr>
          <w:rFonts w:ascii="Cambria" w:hAnsi="Cambria"/>
          <w:sz w:val="24"/>
          <w:szCs w:val="24"/>
        </w:rPr>
        <w:t xml:space="preserve"> quasi eine Art Gütesiegel auf, welches mitunter das beste Werbemittel darstellt.</w:t>
      </w:r>
      <w:r w:rsidR="00C366FF">
        <w:rPr>
          <w:rStyle w:val="Funotenzeichen"/>
          <w:rFonts w:ascii="Cambria" w:hAnsi="Cambria"/>
          <w:sz w:val="24"/>
          <w:szCs w:val="24"/>
        </w:rPr>
        <w:footnoteReference w:id="8"/>
      </w:r>
    </w:p>
    <w:p w:rsidR="00D63593" w:rsidRDefault="00D63593" w:rsidP="00D63593">
      <w:pPr>
        <w:pStyle w:val="Listenabsatz"/>
        <w:ind w:left="0"/>
        <w:rPr>
          <w:rFonts w:ascii="Cambria" w:hAnsi="Cambria"/>
          <w:sz w:val="24"/>
          <w:szCs w:val="24"/>
        </w:rPr>
      </w:pPr>
    </w:p>
    <w:p w:rsidR="00D63593" w:rsidRPr="00D63593" w:rsidRDefault="00D63593" w:rsidP="00D63593">
      <w:pPr>
        <w:pStyle w:val="Listenabsatz"/>
        <w:ind w:left="0"/>
        <w:rPr>
          <w:rFonts w:ascii="Cambria" w:hAnsi="Cambria"/>
          <w:sz w:val="24"/>
          <w:szCs w:val="24"/>
        </w:rPr>
      </w:pPr>
    </w:p>
    <w:p w:rsidR="00D11BB4" w:rsidRPr="00D11BB4" w:rsidRDefault="00D63593" w:rsidP="00D11BB4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Rechtliche Hürden</w:t>
      </w:r>
      <w:r w:rsidR="002F6D62">
        <w:rPr>
          <w:rFonts w:ascii="Cambria" w:hAnsi="Cambria"/>
          <w:b/>
          <w:sz w:val="24"/>
          <w:szCs w:val="24"/>
        </w:rPr>
        <w:t xml:space="preserve"> </w:t>
      </w:r>
      <w:r w:rsidR="00B91124">
        <w:rPr>
          <w:rFonts w:ascii="Cambria" w:hAnsi="Cambria"/>
          <w:b/>
          <w:sz w:val="24"/>
          <w:szCs w:val="24"/>
        </w:rPr>
        <w:t>am Beispiel des</w:t>
      </w:r>
      <w:r w:rsidR="006F53CB">
        <w:rPr>
          <w:rFonts w:ascii="Cambria" w:hAnsi="Cambria"/>
          <w:b/>
          <w:sz w:val="24"/>
          <w:szCs w:val="24"/>
        </w:rPr>
        <w:t xml:space="preserve"> Mediendienst</w:t>
      </w:r>
      <w:r w:rsidR="00B91124">
        <w:rPr>
          <w:rFonts w:ascii="Cambria" w:hAnsi="Cambria"/>
          <w:b/>
          <w:sz w:val="24"/>
          <w:szCs w:val="24"/>
        </w:rPr>
        <w:t>es</w:t>
      </w:r>
      <w:r w:rsidR="006F53CB">
        <w:rPr>
          <w:rFonts w:ascii="Cambria" w:hAnsi="Cambria"/>
          <w:b/>
          <w:sz w:val="24"/>
          <w:szCs w:val="24"/>
        </w:rPr>
        <w:t xml:space="preserve"> Twitter</w:t>
      </w:r>
    </w:p>
    <w:p w:rsidR="00D11BB4" w:rsidRPr="00D11BB4" w:rsidRDefault="00D11BB4" w:rsidP="00D11BB4">
      <w:pPr>
        <w:pStyle w:val="Listenabsatz"/>
        <w:ind w:left="360"/>
        <w:rPr>
          <w:rFonts w:ascii="Cambria" w:hAnsi="Cambria"/>
          <w:sz w:val="24"/>
          <w:szCs w:val="24"/>
        </w:rPr>
      </w:pPr>
    </w:p>
    <w:p w:rsidR="006F53CB" w:rsidRDefault="004A746A" w:rsidP="00D11BB4">
      <w:pPr>
        <w:pStyle w:val="Listenabsatz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Konflikt mit </w:t>
      </w:r>
      <w:r w:rsidR="00D11BB4" w:rsidRPr="00D11BB4">
        <w:rPr>
          <w:rFonts w:ascii="Cambria" w:hAnsi="Cambria"/>
          <w:b/>
          <w:sz w:val="24"/>
          <w:szCs w:val="24"/>
        </w:rPr>
        <w:t xml:space="preserve">Vorschriften des </w:t>
      </w:r>
      <w:r w:rsidR="00B91124">
        <w:rPr>
          <w:rFonts w:ascii="Cambria" w:hAnsi="Cambria"/>
          <w:b/>
          <w:sz w:val="24"/>
          <w:szCs w:val="24"/>
        </w:rPr>
        <w:t>Telemediengesetzes (</w:t>
      </w:r>
      <w:r w:rsidR="00D11BB4" w:rsidRPr="00D11BB4">
        <w:rPr>
          <w:rFonts w:ascii="Cambria" w:hAnsi="Cambria"/>
          <w:b/>
          <w:sz w:val="24"/>
          <w:szCs w:val="24"/>
        </w:rPr>
        <w:t>TMG</w:t>
      </w:r>
      <w:r w:rsidR="00B91124">
        <w:rPr>
          <w:rFonts w:ascii="Cambria" w:hAnsi="Cambria"/>
          <w:b/>
          <w:sz w:val="24"/>
          <w:szCs w:val="24"/>
        </w:rPr>
        <w:t>)</w:t>
      </w:r>
    </w:p>
    <w:p w:rsidR="004A746A" w:rsidRPr="00D11BB4" w:rsidRDefault="004A746A" w:rsidP="004A746A">
      <w:pPr>
        <w:pStyle w:val="Listenabsatz"/>
        <w:ind w:left="360"/>
        <w:rPr>
          <w:rFonts w:ascii="Cambria" w:hAnsi="Cambria"/>
          <w:b/>
          <w:sz w:val="24"/>
          <w:szCs w:val="24"/>
        </w:rPr>
      </w:pPr>
    </w:p>
    <w:p w:rsidR="006F53CB" w:rsidRDefault="007A2FFE" w:rsidP="006F53CB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Auftritte</w:t>
      </w:r>
      <w:r w:rsidR="006F53CB">
        <w:rPr>
          <w:rFonts w:ascii="Cambria" w:hAnsi="Cambria"/>
          <w:sz w:val="24"/>
          <w:szCs w:val="24"/>
        </w:rPr>
        <w:t xml:space="preserve"> auf</w:t>
      </w:r>
      <w:r w:rsidR="002F6D62">
        <w:rPr>
          <w:rFonts w:ascii="Cambria" w:hAnsi="Cambria"/>
          <w:sz w:val="24"/>
          <w:szCs w:val="24"/>
        </w:rPr>
        <w:t xml:space="preserve"> </w:t>
      </w:r>
      <w:r w:rsidR="006F53CB">
        <w:rPr>
          <w:rFonts w:ascii="Cambria" w:hAnsi="Cambria"/>
          <w:sz w:val="24"/>
          <w:szCs w:val="24"/>
        </w:rPr>
        <w:t>Twitter sind als Telemedien zu qualifiziere</w:t>
      </w:r>
      <w:r w:rsidR="00594CC6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,</w:t>
      </w:r>
      <w:r w:rsidR="00594CC6">
        <w:rPr>
          <w:rFonts w:ascii="Cambria" w:hAnsi="Cambria"/>
          <w:sz w:val="24"/>
          <w:szCs w:val="24"/>
        </w:rPr>
        <w:t xml:space="preserve"> mithin ist das TMG anwendbar.</w:t>
      </w:r>
      <w:r w:rsidR="006F53CB">
        <w:rPr>
          <w:rStyle w:val="Funotenzeichen"/>
          <w:rFonts w:ascii="Cambria" w:hAnsi="Cambria"/>
          <w:sz w:val="24"/>
          <w:szCs w:val="24"/>
        </w:rPr>
        <w:footnoteReference w:id="9"/>
      </w:r>
      <w:r w:rsidR="006F53CB">
        <w:rPr>
          <w:rFonts w:ascii="Cambria" w:hAnsi="Cambria"/>
          <w:sz w:val="24"/>
          <w:szCs w:val="24"/>
        </w:rPr>
        <w:t xml:space="preserve"> Grundsä</w:t>
      </w:r>
      <w:r w:rsidR="00222981">
        <w:rPr>
          <w:rFonts w:ascii="Cambria" w:hAnsi="Cambria"/>
          <w:sz w:val="24"/>
          <w:szCs w:val="24"/>
        </w:rPr>
        <w:t>tzlich dürfen personenbezogene Daten ohne Einwilligu</w:t>
      </w:r>
      <w:r>
        <w:rPr>
          <w:rFonts w:ascii="Cambria" w:hAnsi="Cambria"/>
          <w:sz w:val="24"/>
          <w:szCs w:val="24"/>
        </w:rPr>
        <w:t>ng des Betroffenen oder ohne Eingreifen</w:t>
      </w:r>
      <w:r w:rsidR="00222981">
        <w:rPr>
          <w:rFonts w:ascii="Cambria" w:hAnsi="Cambria"/>
          <w:sz w:val="24"/>
          <w:szCs w:val="24"/>
        </w:rPr>
        <w:t xml:space="preserve"> einer Rechtsvorschrift nicht verarbeitet werden.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>Auf Twitter</w:t>
      </w:r>
      <w:r w:rsidR="00222981">
        <w:rPr>
          <w:rFonts w:ascii="Cambria" w:hAnsi="Cambria"/>
          <w:sz w:val="24"/>
          <w:szCs w:val="24"/>
        </w:rPr>
        <w:t xml:space="preserve"> hinterlässt jeder Nutzer einen </w:t>
      </w:r>
      <w:r>
        <w:rPr>
          <w:rFonts w:ascii="Cambria" w:hAnsi="Cambria"/>
          <w:sz w:val="24"/>
          <w:szCs w:val="24"/>
        </w:rPr>
        <w:t>digitalen Fußabdruck, da der Dienst</w:t>
      </w:r>
      <w:r w:rsidR="00222981">
        <w:rPr>
          <w:rFonts w:ascii="Cambria" w:hAnsi="Cambria"/>
          <w:sz w:val="24"/>
          <w:szCs w:val="24"/>
        </w:rPr>
        <w:t xml:space="preserve"> zunächst die Nutzerdaten verarbeiten muss, um ü</w:t>
      </w:r>
      <w:r w:rsidR="00AF2457">
        <w:rPr>
          <w:rFonts w:ascii="Cambria" w:hAnsi="Cambria"/>
          <w:sz w:val="24"/>
          <w:szCs w:val="24"/>
        </w:rPr>
        <w:t>berhaupt die Nutzung</w:t>
      </w:r>
      <w:r w:rsidR="00222981">
        <w:rPr>
          <w:rFonts w:ascii="Cambria" w:hAnsi="Cambria"/>
          <w:sz w:val="24"/>
          <w:szCs w:val="24"/>
        </w:rPr>
        <w:t xml:space="preserve"> zu ermöglichen.</w:t>
      </w:r>
      <w:r w:rsidR="002510FC">
        <w:rPr>
          <w:rStyle w:val="Funotenzeichen"/>
          <w:rFonts w:ascii="Cambria" w:hAnsi="Cambria"/>
          <w:sz w:val="24"/>
          <w:szCs w:val="24"/>
        </w:rPr>
        <w:footnoteReference w:id="10"/>
      </w:r>
      <w:r w:rsidR="002510FC">
        <w:rPr>
          <w:rFonts w:ascii="Cambria" w:hAnsi="Cambria"/>
          <w:sz w:val="24"/>
          <w:szCs w:val="24"/>
        </w:rPr>
        <w:t xml:space="preserve"> Nachdem der Nutzer die Twitter-Seite verlässt</w:t>
      </w:r>
      <w:r w:rsidR="00B91124">
        <w:rPr>
          <w:rFonts w:ascii="Cambria" w:hAnsi="Cambria"/>
          <w:sz w:val="24"/>
          <w:szCs w:val="24"/>
        </w:rPr>
        <w:t>,</w:t>
      </w:r>
      <w:r w:rsidR="002510FC">
        <w:rPr>
          <w:rFonts w:ascii="Cambria" w:hAnsi="Cambria"/>
          <w:sz w:val="24"/>
          <w:szCs w:val="24"/>
        </w:rPr>
        <w:t xml:space="preserve"> entfällt das Erfordernis zur Speicher</w:t>
      </w:r>
      <w:r>
        <w:rPr>
          <w:rFonts w:ascii="Cambria" w:hAnsi="Cambria"/>
          <w:sz w:val="24"/>
          <w:szCs w:val="24"/>
        </w:rPr>
        <w:t>ung der IP-Adresse sowie anderer</w:t>
      </w:r>
      <w:r w:rsidR="002510F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datenschutzrechtlich relevanter </w:t>
      </w:r>
      <w:r w:rsidR="002510FC">
        <w:rPr>
          <w:rFonts w:ascii="Cambria" w:hAnsi="Cambria"/>
          <w:sz w:val="24"/>
          <w:szCs w:val="24"/>
        </w:rPr>
        <w:t>Informationen.</w:t>
      </w:r>
      <w:r w:rsidR="002510FC">
        <w:rPr>
          <w:rStyle w:val="Funotenzeichen"/>
          <w:rFonts w:ascii="Cambria" w:hAnsi="Cambria"/>
          <w:sz w:val="24"/>
          <w:szCs w:val="24"/>
        </w:rPr>
        <w:footnoteReference w:id="11"/>
      </w:r>
    </w:p>
    <w:p w:rsidR="002510FC" w:rsidRDefault="002510FC" w:rsidP="006F53CB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Jedoch können</w:t>
      </w:r>
      <w:r w:rsidR="000C01F4">
        <w:rPr>
          <w:rFonts w:ascii="Cambria" w:hAnsi="Cambria"/>
          <w:sz w:val="24"/>
          <w:szCs w:val="24"/>
        </w:rPr>
        <w:t xml:space="preserve"> ausweislich des TMG</w:t>
      </w:r>
      <w:r>
        <w:rPr>
          <w:rFonts w:ascii="Cambria" w:hAnsi="Cambria"/>
          <w:sz w:val="24"/>
          <w:szCs w:val="24"/>
        </w:rPr>
        <w:t xml:space="preserve"> Daten ausnahmsweise weiterverarbeitet werden, wenn diese dafür verwendet werden</w:t>
      </w:r>
      <w:r w:rsidR="007A2FF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pseudonyme Nutzungsprofile zu Werbezwecken </w:t>
      </w:r>
      <w:r w:rsidR="007A2FFE">
        <w:rPr>
          <w:rFonts w:ascii="Cambria" w:hAnsi="Cambria"/>
          <w:sz w:val="24"/>
          <w:szCs w:val="24"/>
        </w:rPr>
        <w:t>zu erstellen, wovon</w:t>
      </w:r>
      <w:r w:rsidR="000C01F4">
        <w:rPr>
          <w:rFonts w:ascii="Cambria" w:hAnsi="Cambria"/>
          <w:sz w:val="24"/>
          <w:szCs w:val="24"/>
        </w:rPr>
        <w:t xml:space="preserve"> praktisch jede Reichweitenanalyse, die Twitter bei einem Besuch auf der Seite vornimmt, umfasst</w:t>
      </w:r>
      <w:r w:rsidR="00AF2457">
        <w:rPr>
          <w:rFonts w:ascii="Cambria" w:hAnsi="Cambria"/>
          <w:sz w:val="24"/>
          <w:szCs w:val="24"/>
        </w:rPr>
        <w:t xml:space="preserve"> wird</w:t>
      </w:r>
      <w:r w:rsidR="000C01F4">
        <w:rPr>
          <w:rFonts w:ascii="Cambria" w:hAnsi="Cambria"/>
          <w:sz w:val="24"/>
          <w:szCs w:val="24"/>
        </w:rPr>
        <w:t>.</w:t>
      </w:r>
      <w:r>
        <w:rPr>
          <w:rStyle w:val="Funotenzeichen"/>
          <w:rFonts w:ascii="Cambria" w:hAnsi="Cambria"/>
          <w:sz w:val="24"/>
          <w:szCs w:val="24"/>
        </w:rPr>
        <w:footnoteReference w:id="12"/>
      </w:r>
      <w:r w:rsidR="00594CC6">
        <w:rPr>
          <w:rFonts w:ascii="Cambria" w:hAnsi="Cambria"/>
          <w:sz w:val="24"/>
          <w:szCs w:val="24"/>
        </w:rPr>
        <w:t xml:space="preserve"> A</w:t>
      </w:r>
      <w:r w:rsidR="00D94716">
        <w:rPr>
          <w:rFonts w:ascii="Cambria" w:hAnsi="Cambria"/>
          <w:sz w:val="24"/>
          <w:szCs w:val="24"/>
        </w:rPr>
        <w:t>uf diese Weise e</w:t>
      </w:r>
      <w:r w:rsidR="00AF2457">
        <w:rPr>
          <w:rFonts w:ascii="Cambria" w:hAnsi="Cambria"/>
          <w:sz w:val="24"/>
          <w:szCs w:val="24"/>
        </w:rPr>
        <w:t>rstellte Nutzungsprofile</w:t>
      </w:r>
      <w:r w:rsidR="00594CC6">
        <w:rPr>
          <w:rFonts w:ascii="Cambria" w:hAnsi="Cambria"/>
          <w:sz w:val="24"/>
          <w:szCs w:val="24"/>
        </w:rPr>
        <w:t xml:space="preserve"> dürfen</w:t>
      </w:r>
      <w:r w:rsidR="007A2FFE">
        <w:rPr>
          <w:rFonts w:ascii="Cambria" w:hAnsi="Cambria"/>
          <w:sz w:val="24"/>
          <w:szCs w:val="24"/>
        </w:rPr>
        <w:t xml:space="preserve"> jedoch</w:t>
      </w:r>
      <w:r w:rsidR="00AF2457">
        <w:rPr>
          <w:rFonts w:ascii="Cambria" w:hAnsi="Cambria"/>
          <w:sz w:val="24"/>
          <w:szCs w:val="24"/>
        </w:rPr>
        <w:t xml:space="preserve"> auf</w:t>
      </w:r>
      <w:r w:rsidR="002F6D62">
        <w:rPr>
          <w:rFonts w:ascii="Cambria" w:hAnsi="Cambria"/>
          <w:sz w:val="24"/>
          <w:szCs w:val="24"/>
        </w:rPr>
        <w:t xml:space="preserve"> </w:t>
      </w:r>
      <w:r w:rsidR="00D94716">
        <w:rPr>
          <w:rFonts w:ascii="Cambria" w:hAnsi="Cambria"/>
          <w:sz w:val="24"/>
          <w:szCs w:val="24"/>
        </w:rPr>
        <w:t>keinen Fall mit Klardaten der Besucher zusammengeführt werden, um zu vermeiden, dass Nutzer auf diese Art identifiziert werden können.</w:t>
      </w:r>
      <w:r w:rsidR="00D94716">
        <w:rPr>
          <w:rStyle w:val="Funotenzeichen"/>
          <w:rFonts w:ascii="Cambria" w:hAnsi="Cambria"/>
          <w:sz w:val="24"/>
          <w:szCs w:val="24"/>
        </w:rPr>
        <w:footnoteReference w:id="13"/>
      </w:r>
      <w:r w:rsidR="000C01F4">
        <w:rPr>
          <w:rFonts w:ascii="Cambria" w:hAnsi="Cambria"/>
          <w:sz w:val="24"/>
          <w:szCs w:val="24"/>
        </w:rPr>
        <w:t xml:space="preserve"> </w:t>
      </w:r>
      <w:r w:rsidR="00594CC6">
        <w:rPr>
          <w:rFonts w:ascii="Cambria" w:hAnsi="Cambria"/>
          <w:sz w:val="24"/>
          <w:szCs w:val="24"/>
        </w:rPr>
        <w:br/>
        <w:t>Allerdings führt Twitter ausweislich</w:t>
      </w:r>
      <w:r w:rsidR="007A2FFE">
        <w:rPr>
          <w:rFonts w:ascii="Cambria" w:hAnsi="Cambria"/>
          <w:sz w:val="24"/>
          <w:szCs w:val="24"/>
        </w:rPr>
        <w:t xml:space="preserve"> seiner</w:t>
      </w:r>
      <w:r w:rsidR="00D94716">
        <w:rPr>
          <w:rFonts w:ascii="Cambria" w:hAnsi="Cambria"/>
          <w:sz w:val="24"/>
          <w:szCs w:val="24"/>
        </w:rPr>
        <w:t xml:space="preserve"> Datenschutzrichtlinie gerade diese Daten zusammen und sieht auch kein Widerspruchsrecht </w:t>
      </w:r>
      <w:r w:rsidR="00594CC6">
        <w:rPr>
          <w:rFonts w:ascii="Cambria" w:hAnsi="Cambria"/>
          <w:sz w:val="24"/>
          <w:szCs w:val="24"/>
        </w:rPr>
        <w:t xml:space="preserve">der Nutzer gegen die Erstellung solcher Profile </w:t>
      </w:r>
      <w:r w:rsidR="00D94716">
        <w:rPr>
          <w:rFonts w:ascii="Cambria" w:hAnsi="Cambria"/>
          <w:sz w:val="24"/>
          <w:szCs w:val="24"/>
        </w:rPr>
        <w:t>vor.</w:t>
      </w:r>
      <w:r w:rsidR="001A2507">
        <w:rPr>
          <w:rStyle w:val="Funotenzeichen"/>
          <w:rFonts w:ascii="Cambria" w:hAnsi="Cambria"/>
          <w:sz w:val="24"/>
          <w:szCs w:val="24"/>
        </w:rPr>
        <w:footnoteReference w:id="14"/>
      </w:r>
      <w:r w:rsidR="001A2507">
        <w:rPr>
          <w:rFonts w:ascii="Cambria" w:hAnsi="Cambria"/>
          <w:sz w:val="24"/>
          <w:szCs w:val="24"/>
        </w:rPr>
        <w:t xml:space="preserve"> Damit wird die zentralste Schutzvorschrift des deutschen TMG</w:t>
      </w:r>
      <w:r w:rsidR="007A2FFE">
        <w:rPr>
          <w:rFonts w:ascii="Cambria" w:hAnsi="Cambria"/>
          <w:sz w:val="24"/>
          <w:szCs w:val="24"/>
        </w:rPr>
        <w:t>, nämlich die des § 15 Abs. 3</w:t>
      </w:r>
      <w:r w:rsidR="001A2507">
        <w:rPr>
          <w:rFonts w:ascii="Cambria" w:hAnsi="Cambria"/>
          <w:sz w:val="24"/>
          <w:szCs w:val="24"/>
        </w:rPr>
        <w:t xml:space="preserve"> </w:t>
      </w:r>
      <w:r w:rsidR="007A2FFE">
        <w:rPr>
          <w:rFonts w:ascii="Cambria" w:hAnsi="Cambria"/>
          <w:sz w:val="24"/>
          <w:szCs w:val="24"/>
        </w:rPr>
        <w:t xml:space="preserve">Satz 2 und Satz 3, </w:t>
      </w:r>
      <w:r w:rsidR="001A2507">
        <w:rPr>
          <w:rFonts w:ascii="Cambria" w:hAnsi="Cambria"/>
          <w:sz w:val="24"/>
          <w:szCs w:val="24"/>
        </w:rPr>
        <w:t>nicht eingehalten.</w:t>
      </w:r>
      <w:r w:rsidR="001A2507">
        <w:rPr>
          <w:rStyle w:val="Funotenzeichen"/>
          <w:rFonts w:ascii="Cambria" w:hAnsi="Cambria"/>
          <w:sz w:val="24"/>
          <w:szCs w:val="24"/>
        </w:rPr>
        <w:footnoteReference w:id="15"/>
      </w:r>
      <w:r w:rsidR="00225657">
        <w:rPr>
          <w:rFonts w:ascii="Cambria" w:hAnsi="Cambria"/>
          <w:sz w:val="24"/>
          <w:szCs w:val="24"/>
        </w:rPr>
        <w:t xml:space="preserve"> Ab Mai 2018 treten einige europarechtliche Verordnungen in Kraft, welche </w:t>
      </w:r>
      <w:proofErr w:type="spellStart"/>
      <w:r w:rsidR="00225657">
        <w:rPr>
          <w:rFonts w:ascii="Cambria" w:hAnsi="Cambria"/>
          <w:i/>
          <w:sz w:val="24"/>
          <w:szCs w:val="24"/>
        </w:rPr>
        <w:t>lex</w:t>
      </w:r>
      <w:proofErr w:type="spellEnd"/>
      <w:r w:rsidR="00225657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225657">
        <w:rPr>
          <w:rFonts w:ascii="Cambria" w:hAnsi="Cambria"/>
          <w:i/>
          <w:sz w:val="24"/>
          <w:szCs w:val="24"/>
        </w:rPr>
        <w:t>speciales</w:t>
      </w:r>
      <w:proofErr w:type="spellEnd"/>
      <w:r w:rsidR="00225657">
        <w:rPr>
          <w:rFonts w:ascii="Cambria" w:hAnsi="Cambria"/>
          <w:sz w:val="24"/>
          <w:szCs w:val="24"/>
        </w:rPr>
        <w:t xml:space="preserve"> einige Anwendungsbereiche</w:t>
      </w:r>
      <w:r w:rsidR="00B91124">
        <w:rPr>
          <w:rFonts w:ascii="Cambria" w:hAnsi="Cambria"/>
          <w:sz w:val="24"/>
          <w:szCs w:val="24"/>
        </w:rPr>
        <w:t xml:space="preserve"> des deutschen Datenschutzrecht</w:t>
      </w:r>
      <w:r w:rsidR="00225657">
        <w:rPr>
          <w:rFonts w:ascii="Cambria" w:hAnsi="Cambria"/>
          <w:sz w:val="24"/>
          <w:szCs w:val="24"/>
        </w:rPr>
        <w:t>s verdrängen.</w:t>
      </w:r>
      <w:r w:rsidR="00225657">
        <w:rPr>
          <w:rStyle w:val="Funotenzeichen"/>
          <w:rFonts w:ascii="Cambria" w:hAnsi="Cambria"/>
          <w:sz w:val="24"/>
          <w:szCs w:val="24"/>
        </w:rPr>
        <w:footnoteReference w:id="16"/>
      </w:r>
      <w:r w:rsidR="00594CC6">
        <w:rPr>
          <w:rFonts w:ascii="Cambria" w:hAnsi="Cambria"/>
          <w:sz w:val="24"/>
          <w:szCs w:val="24"/>
        </w:rPr>
        <w:t xml:space="preserve"> Dabei bleibt</w:t>
      </w:r>
      <w:r w:rsidR="00225657">
        <w:rPr>
          <w:rFonts w:ascii="Cambria" w:hAnsi="Cambria"/>
          <w:sz w:val="24"/>
          <w:szCs w:val="24"/>
        </w:rPr>
        <w:t xml:space="preserve"> die</w:t>
      </w:r>
      <w:r w:rsidR="00594CC6">
        <w:rPr>
          <w:rFonts w:ascii="Cambria" w:hAnsi="Cambria"/>
          <w:sz w:val="24"/>
          <w:szCs w:val="24"/>
        </w:rPr>
        <w:t xml:space="preserve"> </w:t>
      </w:r>
      <w:r w:rsidR="00594CC6">
        <w:rPr>
          <w:rFonts w:ascii="Cambria" w:hAnsi="Cambria"/>
          <w:sz w:val="24"/>
          <w:szCs w:val="24"/>
        </w:rPr>
        <w:lastRenderedPageBreak/>
        <w:t>praktische</w:t>
      </w:r>
      <w:r w:rsidR="00225657">
        <w:rPr>
          <w:rFonts w:ascii="Cambria" w:hAnsi="Cambria"/>
          <w:sz w:val="24"/>
          <w:szCs w:val="24"/>
        </w:rPr>
        <w:t xml:space="preserve"> Umsetzung der durchaus widersprüchlichen und teils unklaren V</w:t>
      </w:r>
      <w:r w:rsidR="00594CC6">
        <w:rPr>
          <w:rFonts w:ascii="Cambria" w:hAnsi="Cambria"/>
          <w:sz w:val="24"/>
          <w:szCs w:val="24"/>
        </w:rPr>
        <w:t>erordnungen abzuwarten</w:t>
      </w:r>
      <w:r w:rsidR="00225657">
        <w:rPr>
          <w:rFonts w:ascii="Cambria" w:hAnsi="Cambria"/>
          <w:sz w:val="24"/>
          <w:szCs w:val="24"/>
        </w:rPr>
        <w:t>.</w:t>
      </w:r>
      <w:r w:rsidR="00225657">
        <w:rPr>
          <w:rStyle w:val="Funotenzeichen"/>
          <w:rFonts w:ascii="Cambria" w:hAnsi="Cambria"/>
          <w:sz w:val="24"/>
          <w:szCs w:val="24"/>
        </w:rPr>
        <w:footnoteReference w:id="17"/>
      </w:r>
    </w:p>
    <w:p w:rsidR="00225657" w:rsidRDefault="00225657" w:rsidP="006F53CB">
      <w:pPr>
        <w:pStyle w:val="Listenabsatz"/>
        <w:ind w:left="0"/>
        <w:rPr>
          <w:rFonts w:ascii="Cambria" w:hAnsi="Cambria"/>
          <w:sz w:val="24"/>
          <w:szCs w:val="24"/>
        </w:rPr>
      </w:pPr>
    </w:p>
    <w:p w:rsidR="00225657" w:rsidRDefault="007A2FFE" w:rsidP="006F53CB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Festzuhalten bleibt</w:t>
      </w:r>
      <w:r w:rsidR="00E550CF">
        <w:rPr>
          <w:rFonts w:ascii="Cambria" w:hAnsi="Cambria"/>
          <w:sz w:val="24"/>
          <w:szCs w:val="24"/>
        </w:rPr>
        <w:t>, dass Nutzer durch das Verwenden von Twitter zumindest in ihren Rechten aus</w:t>
      </w:r>
      <w:r w:rsidR="00594CC6">
        <w:rPr>
          <w:rFonts w:ascii="Cambria" w:hAnsi="Cambria"/>
          <w:sz w:val="24"/>
          <w:szCs w:val="24"/>
        </w:rPr>
        <w:t xml:space="preserve"> dem deutschen TMG verletzt werden</w:t>
      </w:r>
      <w:r w:rsidR="00E550CF">
        <w:rPr>
          <w:rFonts w:ascii="Cambria" w:hAnsi="Cambria"/>
          <w:sz w:val="24"/>
          <w:szCs w:val="24"/>
        </w:rPr>
        <w:t>.</w:t>
      </w:r>
      <w:r w:rsidR="00E550CF">
        <w:rPr>
          <w:rStyle w:val="Funotenzeichen"/>
          <w:rFonts w:ascii="Cambria" w:hAnsi="Cambria"/>
          <w:sz w:val="24"/>
          <w:szCs w:val="24"/>
        </w:rPr>
        <w:footnoteReference w:id="18"/>
      </w:r>
    </w:p>
    <w:p w:rsidR="003207C5" w:rsidRDefault="003207C5" w:rsidP="006F53CB">
      <w:pPr>
        <w:pStyle w:val="Listenabsatz"/>
        <w:ind w:left="0"/>
        <w:rPr>
          <w:rFonts w:ascii="Cambria" w:hAnsi="Cambria"/>
          <w:sz w:val="24"/>
          <w:szCs w:val="24"/>
        </w:rPr>
      </w:pPr>
    </w:p>
    <w:p w:rsidR="003207C5" w:rsidRDefault="004A746A" w:rsidP="003207C5">
      <w:pPr>
        <w:pStyle w:val="Listenabsatz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Datenschutzrec</w:t>
      </w:r>
      <w:r w:rsidR="00B91124">
        <w:rPr>
          <w:rFonts w:ascii="Cambria" w:hAnsi="Cambria"/>
          <w:b/>
          <w:sz w:val="24"/>
          <w:szCs w:val="24"/>
        </w:rPr>
        <w:t xml:space="preserve">htliche Verantwortung </w:t>
      </w:r>
    </w:p>
    <w:p w:rsidR="00B91124" w:rsidRDefault="00B91124" w:rsidP="00B91124">
      <w:pPr>
        <w:pStyle w:val="Listenabsatz"/>
        <w:ind w:left="360"/>
        <w:rPr>
          <w:rFonts w:ascii="Cambria" w:hAnsi="Cambria"/>
          <w:b/>
          <w:sz w:val="24"/>
          <w:szCs w:val="24"/>
        </w:rPr>
      </w:pPr>
    </w:p>
    <w:p w:rsidR="004A746A" w:rsidRDefault="00B91124" w:rsidP="006F53CB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Fraglich ist überdies</w:t>
      </w:r>
      <w:r w:rsidR="00E550CF">
        <w:rPr>
          <w:rFonts w:ascii="Cambria" w:hAnsi="Cambria"/>
          <w:sz w:val="24"/>
          <w:szCs w:val="24"/>
        </w:rPr>
        <w:t>, inwiefern hoheitliche</w:t>
      </w:r>
      <w:r w:rsidR="003207C5">
        <w:rPr>
          <w:rFonts w:ascii="Cambria" w:hAnsi="Cambria"/>
          <w:sz w:val="24"/>
          <w:szCs w:val="24"/>
        </w:rPr>
        <w:t xml:space="preserve"> Stellen für etwaige Verletzungen datenschutzrechtliche Verantwortung übernehmen müssen</w:t>
      </w:r>
      <w:r w:rsidR="00E550CF">
        <w:rPr>
          <w:rFonts w:ascii="Cambria" w:hAnsi="Cambria"/>
          <w:sz w:val="24"/>
          <w:szCs w:val="24"/>
        </w:rPr>
        <w:t>.</w:t>
      </w:r>
      <w:r w:rsidR="00E550CF">
        <w:rPr>
          <w:rStyle w:val="Funotenzeichen"/>
          <w:rFonts w:ascii="Cambria" w:hAnsi="Cambria"/>
          <w:sz w:val="24"/>
          <w:szCs w:val="24"/>
        </w:rPr>
        <w:footnoteReference w:id="19"/>
      </w:r>
      <w:r w:rsidR="00E550CF">
        <w:rPr>
          <w:rFonts w:ascii="Cambria" w:hAnsi="Cambria"/>
          <w:sz w:val="24"/>
          <w:szCs w:val="24"/>
        </w:rPr>
        <w:t xml:space="preserve"> Im Kern geht es dabei darum, </w:t>
      </w:r>
      <w:r w:rsidR="000F31FC">
        <w:rPr>
          <w:rFonts w:ascii="Cambria" w:hAnsi="Cambria"/>
          <w:sz w:val="24"/>
          <w:szCs w:val="24"/>
        </w:rPr>
        <w:t>ob</w:t>
      </w:r>
      <w:r w:rsidR="0049449C">
        <w:rPr>
          <w:rFonts w:ascii="Cambria" w:hAnsi="Cambria"/>
          <w:sz w:val="24"/>
          <w:szCs w:val="24"/>
        </w:rPr>
        <w:t xml:space="preserve"> nach der </w:t>
      </w:r>
      <w:r>
        <w:rPr>
          <w:rFonts w:ascii="Cambria" w:hAnsi="Cambria"/>
          <w:sz w:val="24"/>
          <w:szCs w:val="24"/>
        </w:rPr>
        <w:t>derzeit noch geltenden</w:t>
      </w:r>
      <w:r w:rsidR="0049449C">
        <w:rPr>
          <w:rFonts w:ascii="Cambria" w:hAnsi="Cambria"/>
          <w:sz w:val="24"/>
          <w:szCs w:val="24"/>
        </w:rPr>
        <w:t xml:space="preserve"> europäischen</w:t>
      </w:r>
      <w:r>
        <w:rPr>
          <w:rFonts w:ascii="Cambria" w:hAnsi="Cambria"/>
          <w:sz w:val="24"/>
          <w:szCs w:val="24"/>
        </w:rPr>
        <w:t xml:space="preserve"> Datenschutzrichtlinie</w:t>
      </w:r>
      <w:r w:rsidR="0049449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r w:rsidR="00850C44">
        <w:rPr>
          <w:rFonts w:ascii="Cambria" w:hAnsi="Cambria"/>
          <w:sz w:val="24"/>
          <w:szCs w:val="24"/>
        </w:rPr>
        <w:t>DS-RL</w:t>
      </w:r>
      <w:r>
        <w:rPr>
          <w:rFonts w:ascii="Cambria" w:hAnsi="Cambria"/>
          <w:sz w:val="24"/>
          <w:szCs w:val="24"/>
        </w:rPr>
        <w:t>)</w:t>
      </w:r>
      <w:r w:rsidR="00850C44">
        <w:rPr>
          <w:rFonts w:ascii="Cambria" w:hAnsi="Cambria"/>
          <w:sz w:val="24"/>
          <w:szCs w:val="24"/>
        </w:rPr>
        <w:t xml:space="preserve"> eine hoheitliche Stelle, die einen Twitter-Auftritt zur V</w:t>
      </w:r>
      <w:r w:rsidR="00986732">
        <w:rPr>
          <w:rFonts w:ascii="Cambria" w:hAnsi="Cambria"/>
          <w:sz w:val="24"/>
          <w:szCs w:val="24"/>
        </w:rPr>
        <w:t>erfügung stellt, die stattfindenden</w:t>
      </w:r>
      <w:r w:rsidR="00850C44">
        <w:rPr>
          <w:rFonts w:ascii="Cambria" w:hAnsi="Cambria"/>
          <w:sz w:val="24"/>
          <w:szCs w:val="24"/>
        </w:rPr>
        <w:t xml:space="preserve"> Datenverarbeitungen selbst bestimmt oder durchführen lässt.</w:t>
      </w:r>
      <w:r w:rsidR="00850C44">
        <w:rPr>
          <w:rStyle w:val="Funotenzeichen"/>
          <w:rFonts w:ascii="Cambria" w:hAnsi="Cambria"/>
          <w:sz w:val="24"/>
          <w:szCs w:val="24"/>
        </w:rPr>
        <w:footnoteReference w:id="20"/>
      </w:r>
      <w:r w:rsidR="00850C44">
        <w:rPr>
          <w:rFonts w:ascii="Cambria" w:hAnsi="Cambria"/>
          <w:sz w:val="24"/>
          <w:szCs w:val="24"/>
        </w:rPr>
        <w:t xml:space="preserve"> Bisher wird diese Verantwortlichkeit</w:t>
      </w:r>
      <w:r w:rsidR="002F6D62">
        <w:rPr>
          <w:rFonts w:ascii="Cambria" w:hAnsi="Cambria"/>
          <w:sz w:val="24"/>
          <w:szCs w:val="24"/>
        </w:rPr>
        <w:t xml:space="preserve"> </w:t>
      </w:r>
      <w:r w:rsidR="00850C44">
        <w:rPr>
          <w:rFonts w:ascii="Cambria" w:hAnsi="Cambria"/>
          <w:sz w:val="24"/>
          <w:szCs w:val="24"/>
        </w:rPr>
        <w:t>weitgehend von Rechtsprechung und Literatur abgelehnt, denn im Endeffekt haben Seitenbe</w:t>
      </w:r>
      <w:r w:rsidR="00594CC6">
        <w:rPr>
          <w:rFonts w:ascii="Cambria" w:hAnsi="Cambria"/>
          <w:sz w:val="24"/>
          <w:szCs w:val="24"/>
        </w:rPr>
        <w:t>treiber keine Kontrolle über</w:t>
      </w:r>
      <w:r w:rsidR="00850C44">
        <w:rPr>
          <w:rFonts w:ascii="Cambria" w:hAnsi="Cambria"/>
          <w:sz w:val="24"/>
          <w:szCs w:val="24"/>
        </w:rPr>
        <w:t xml:space="preserve"> Datenverarbei</w:t>
      </w:r>
      <w:r w:rsidR="00594CC6">
        <w:rPr>
          <w:rFonts w:ascii="Cambria" w:hAnsi="Cambria"/>
          <w:sz w:val="24"/>
          <w:szCs w:val="24"/>
        </w:rPr>
        <w:t>tungsprozesse</w:t>
      </w:r>
      <w:r w:rsidR="00850C44">
        <w:rPr>
          <w:rFonts w:ascii="Cambria" w:hAnsi="Cambria"/>
          <w:sz w:val="24"/>
          <w:szCs w:val="24"/>
        </w:rPr>
        <w:t xml:space="preserve"> auf sozialen Netzwerken.</w:t>
      </w:r>
      <w:r w:rsidR="00850C44">
        <w:rPr>
          <w:rStyle w:val="Funotenzeichen"/>
          <w:rFonts w:ascii="Cambria" w:hAnsi="Cambria"/>
          <w:sz w:val="24"/>
          <w:szCs w:val="24"/>
        </w:rPr>
        <w:footnoteReference w:id="21"/>
      </w:r>
      <w:r w:rsidR="00850C44">
        <w:rPr>
          <w:rFonts w:ascii="Cambria" w:hAnsi="Cambria"/>
          <w:sz w:val="24"/>
          <w:szCs w:val="24"/>
        </w:rPr>
        <w:br/>
        <w:t xml:space="preserve">Dagegen kann angeführt werden, dass </w:t>
      </w:r>
      <w:r w:rsidR="00EC4233">
        <w:rPr>
          <w:rFonts w:ascii="Cambria" w:hAnsi="Cambria"/>
          <w:sz w:val="24"/>
          <w:szCs w:val="24"/>
        </w:rPr>
        <w:t>in der heutigen digita</w:t>
      </w:r>
      <w:r w:rsidR="00594CC6">
        <w:rPr>
          <w:rFonts w:ascii="Cambria" w:hAnsi="Cambria"/>
          <w:sz w:val="24"/>
          <w:szCs w:val="24"/>
        </w:rPr>
        <w:t>lisierten Welt nahezu alles mittels</w:t>
      </w:r>
      <w:r w:rsidR="00EC4233">
        <w:rPr>
          <w:rFonts w:ascii="Cambria" w:hAnsi="Cambria"/>
          <w:sz w:val="24"/>
          <w:szCs w:val="24"/>
        </w:rPr>
        <w:t xml:space="preserve"> A</w:t>
      </w:r>
      <w:r w:rsidR="00986732">
        <w:rPr>
          <w:rFonts w:ascii="Cambria" w:hAnsi="Cambria"/>
          <w:sz w:val="24"/>
          <w:szCs w:val="24"/>
        </w:rPr>
        <w:t>rbeitsteilung abläuft mithin</w:t>
      </w:r>
      <w:r w:rsidR="00EC4233">
        <w:rPr>
          <w:rFonts w:ascii="Cambria" w:hAnsi="Cambria"/>
          <w:sz w:val="24"/>
          <w:szCs w:val="24"/>
        </w:rPr>
        <w:t xml:space="preserve"> die unmittelbare Kontrolle über eigene Daten</w:t>
      </w:r>
      <w:r w:rsidR="00712F5A">
        <w:rPr>
          <w:rFonts w:ascii="Cambria" w:hAnsi="Cambria"/>
          <w:sz w:val="24"/>
          <w:szCs w:val="24"/>
        </w:rPr>
        <w:t>verarbeitungsprozesse und IT-Systeme</w:t>
      </w:r>
      <w:r w:rsidR="00986732">
        <w:rPr>
          <w:rFonts w:ascii="Cambria" w:hAnsi="Cambria"/>
          <w:sz w:val="24"/>
          <w:szCs w:val="24"/>
        </w:rPr>
        <w:t xml:space="preserve"> hierdurch</w:t>
      </w:r>
      <w:r w:rsidR="00EC4233">
        <w:rPr>
          <w:rFonts w:ascii="Cambria" w:hAnsi="Cambria"/>
          <w:sz w:val="24"/>
          <w:szCs w:val="24"/>
        </w:rPr>
        <w:t xml:space="preserve"> zur Ausnahme geworden</w:t>
      </w:r>
      <w:r w:rsidR="00986732">
        <w:rPr>
          <w:rFonts w:ascii="Cambria" w:hAnsi="Cambria"/>
          <w:sz w:val="24"/>
          <w:szCs w:val="24"/>
        </w:rPr>
        <w:t xml:space="preserve"> ist</w:t>
      </w:r>
      <w:r w:rsidR="00EC4233">
        <w:rPr>
          <w:rFonts w:ascii="Cambria" w:hAnsi="Cambria"/>
          <w:sz w:val="24"/>
          <w:szCs w:val="24"/>
        </w:rPr>
        <w:t>.</w:t>
      </w:r>
      <w:r w:rsidR="00EC4233">
        <w:rPr>
          <w:rStyle w:val="Funotenzeichen"/>
          <w:rFonts w:ascii="Cambria" w:hAnsi="Cambria"/>
          <w:sz w:val="24"/>
          <w:szCs w:val="24"/>
        </w:rPr>
        <w:footnoteReference w:id="22"/>
      </w:r>
      <w:r w:rsidR="00712F5A">
        <w:rPr>
          <w:rFonts w:ascii="Cambria" w:hAnsi="Cambria"/>
          <w:sz w:val="24"/>
          <w:szCs w:val="24"/>
        </w:rPr>
        <w:br/>
        <w:t>Allerdings verweist die Rechtsprechung darauf, dass letztlich zwischen dem Betreiber ein</w:t>
      </w:r>
      <w:r w:rsidR="00594CC6">
        <w:rPr>
          <w:rFonts w:ascii="Cambria" w:hAnsi="Cambria"/>
          <w:sz w:val="24"/>
          <w:szCs w:val="24"/>
        </w:rPr>
        <w:t>er Seite</w:t>
      </w:r>
      <w:r w:rsidR="00712F5A">
        <w:rPr>
          <w:rFonts w:ascii="Cambria" w:hAnsi="Cambria"/>
          <w:sz w:val="24"/>
          <w:szCs w:val="24"/>
        </w:rPr>
        <w:t xml:space="preserve"> und </w:t>
      </w:r>
      <w:r w:rsidR="008C3C0D">
        <w:rPr>
          <w:rFonts w:ascii="Cambria" w:hAnsi="Cambria"/>
          <w:sz w:val="24"/>
          <w:szCs w:val="24"/>
        </w:rPr>
        <w:t xml:space="preserve">dem die Infrastruktur betreibenden Unternehmen kein Vertrag zustande kommt, </w:t>
      </w:r>
      <w:r w:rsidR="00AF2457">
        <w:rPr>
          <w:rFonts w:ascii="Cambria" w:hAnsi="Cambria"/>
          <w:sz w:val="24"/>
          <w:szCs w:val="24"/>
        </w:rPr>
        <w:t xml:space="preserve">es somit also </w:t>
      </w:r>
      <w:r w:rsidR="008C3C0D">
        <w:rPr>
          <w:rFonts w:ascii="Cambria" w:hAnsi="Cambria"/>
          <w:sz w:val="24"/>
          <w:szCs w:val="24"/>
        </w:rPr>
        <w:t>keine Auftragsdatenverarbe</w:t>
      </w:r>
      <w:r w:rsidR="00AF2457">
        <w:rPr>
          <w:rFonts w:ascii="Cambria" w:hAnsi="Cambria"/>
          <w:sz w:val="24"/>
          <w:szCs w:val="24"/>
        </w:rPr>
        <w:t>itung gibt</w:t>
      </w:r>
      <w:r w:rsidR="00986732">
        <w:rPr>
          <w:rFonts w:ascii="Cambria" w:hAnsi="Cambria"/>
          <w:sz w:val="24"/>
          <w:szCs w:val="24"/>
        </w:rPr>
        <w:t>,</w:t>
      </w:r>
      <w:r w:rsidR="002F6D62">
        <w:rPr>
          <w:rFonts w:ascii="Cambria" w:hAnsi="Cambria"/>
          <w:sz w:val="24"/>
          <w:szCs w:val="24"/>
        </w:rPr>
        <w:t xml:space="preserve"> </w:t>
      </w:r>
      <w:r w:rsidR="008C3C0D">
        <w:rPr>
          <w:rFonts w:ascii="Cambria" w:hAnsi="Cambria"/>
          <w:sz w:val="24"/>
          <w:szCs w:val="24"/>
        </w:rPr>
        <w:t>für welche die hoheitliche Stelle verantwortlich gemacht werden könnte.</w:t>
      </w:r>
      <w:r w:rsidR="008C3C0D">
        <w:rPr>
          <w:rStyle w:val="Funotenzeichen"/>
          <w:rFonts w:ascii="Cambria" w:hAnsi="Cambria"/>
          <w:sz w:val="24"/>
          <w:szCs w:val="24"/>
        </w:rPr>
        <w:footnoteReference w:id="23"/>
      </w:r>
      <w:r w:rsidR="00601FE0">
        <w:rPr>
          <w:rFonts w:ascii="Cambria" w:hAnsi="Cambria"/>
          <w:sz w:val="24"/>
          <w:szCs w:val="24"/>
        </w:rPr>
        <w:t xml:space="preserve"> Damit verbleibt die datenschutz</w:t>
      </w:r>
      <w:r w:rsidR="001A486C">
        <w:rPr>
          <w:rFonts w:ascii="Cambria" w:hAnsi="Cambria"/>
          <w:sz w:val="24"/>
          <w:szCs w:val="24"/>
        </w:rPr>
        <w:t>rechtliche Verantwortung bei dem sozialen Netzwerk</w:t>
      </w:r>
      <w:r w:rsidR="00601FE0">
        <w:rPr>
          <w:rFonts w:ascii="Cambria" w:hAnsi="Cambria"/>
          <w:sz w:val="24"/>
          <w:szCs w:val="24"/>
        </w:rPr>
        <w:t xml:space="preserve">. </w:t>
      </w:r>
      <w:r w:rsidR="00601FE0">
        <w:rPr>
          <w:rFonts w:ascii="Cambria" w:hAnsi="Cambria"/>
          <w:sz w:val="24"/>
          <w:szCs w:val="24"/>
        </w:rPr>
        <w:br/>
        <w:t>Diese Ansicht lässt reichlich Raum für Kritik, da Zweifel darüber bestehen,</w:t>
      </w:r>
      <w:r w:rsidR="001E7FCC">
        <w:rPr>
          <w:rFonts w:ascii="Cambria" w:hAnsi="Cambria"/>
          <w:sz w:val="24"/>
          <w:szCs w:val="24"/>
        </w:rPr>
        <w:t xml:space="preserve"> ob tatsächlich allein ein formell abgeschlossener Vertrag eine datenschutzrechtliche Verantwortung auslösen kann, obwohl</w:t>
      </w:r>
      <w:r w:rsidR="00AF2457">
        <w:rPr>
          <w:rFonts w:ascii="Cambria" w:hAnsi="Cambria"/>
          <w:sz w:val="24"/>
          <w:szCs w:val="24"/>
        </w:rPr>
        <w:t xml:space="preserve"> es</w:t>
      </w:r>
      <w:r w:rsidR="001A486C">
        <w:rPr>
          <w:rFonts w:ascii="Cambria" w:hAnsi="Cambria"/>
          <w:sz w:val="24"/>
          <w:szCs w:val="24"/>
        </w:rPr>
        <w:t xml:space="preserve"> faktisch (</w:t>
      </w:r>
      <w:r w:rsidR="001E7FCC">
        <w:rPr>
          <w:rFonts w:ascii="Cambria" w:hAnsi="Cambria"/>
          <w:sz w:val="24"/>
          <w:szCs w:val="24"/>
        </w:rPr>
        <w:t>auch nach dem europarechtlichen V</w:t>
      </w:r>
      <w:r w:rsidR="00AF2457">
        <w:rPr>
          <w:rFonts w:ascii="Cambria" w:hAnsi="Cambria"/>
          <w:sz w:val="24"/>
          <w:szCs w:val="24"/>
        </w:rPr>
        <w:t>erständnis von Verantwortung)</w:t>
      </w:r>
      <w:r w:rsidR="002F6D62">
        <w:rPr>
          <w:rFonts w:ascii="Cambria" w:hAnsi="Cambria"/>
          <w:sz w:val="24"/>
          <w:szCs w:val="24"/>
        </w:rPr>
        <w:t xml:space="preserve"> </w:t>
      </w:r>
      <w:r w:rsidR="001E7FCC">
        <w:rPr>
          <w:rFonts w:ascii="Cambria" w:hAnsi="Cambria"/>
          <w:sz w:val="24"/>
          <w:szCs w:val="24"/>
        </w:rPr>
        <w:t xml:space="preserve">bereits genügt, dass die Datenverarbeitung </w:t>
      </w:r>
      <w:r w:rsidR="001E7FCC">
        <w:rPr>
          <w:rFonts w:ascii="Cambria" w:hAnsi="Cambria"/>
          <w:i/>
          <w:sz w:val="24"/>
          <w:szCs w:val="24"/>
        </w:rPr>
        <w:t>im Interesse</w:t>
      </w:r>
      <w:r w:rsidR="001E7FCC">
        <w:rPr>
          <w:rFonts w:ascii="Cambria" w:hAnsi="Cambria"/>
          <w:sz w:val="24"/>
          <w:szCs w:val="24"/>
        </w:rPr>
        <w:t xml:space="preserve"> oder</w:t>
      </w:r>
      <w:r w:rsidR="002F6D62">
        <w:rPr>
          <w:rFonts w:ascii="Cambria" w:hAnsi="Cambria"/>
          <w:sz w:val="24"/>
          <w:szCs w:val="24"/>
        </w:rPr>
        <w:t xml:space="preserve"> </w:t>
      </w:r>
      <w:r w:rsidR="001E7FCC">
        <w:rPr>
          <w:rFonts w:ascii="Cambria" w:hAnsi="Cambria"/>
          <w:i/>
          <w:sz w:val="24"/>
          <w:szCs w:val="24"/>
        </w:rPr>
        <w:t xml:space="preserve">zu Gunsten </w:t>
      </w:r>
      <w:r w:rsidR="001E7FCC">
        <w:rPr>
          <w:rFonts w:ascii="Cambria" w:hAnsi="Cambria"/>
          <w:sz w:val="24"/>
          <w:szCs w:val="24"/>
        </w:rPr>
        <w:t>des Seitenbetreibers erfolgt.</w:t>
      </w:r>
      <w:r w:rsidR="001E7FCC">
        <w:rPr>
          <w:rStyle w:val="Funotenzeichen"/>
          <w:rFonts w:ascii="Cambria" w:hAnsi="Cambria"/>
          <w:sz w:val="24"/>
          <w:szCs w:val="24"/>
        </w:rPr>
        <w:footnoteReference w:id="24"/>
      </w:r>
      <w:r w:rsidR="001E7FCC">
        <w:rPr>
          <w:rFonts w:ascii="Cambria" w:hAnsi="Cambria"/>
          <w:sz w:val="24"/>
          <w:szCs w:val="24"/>
        </w:rPr>
        <w:t xml:space="preserve"> Dementsprechend wäre eine </w:t>
      </w:r>
      <w:r w:rsidR="00291040">
        <w:rPr>
          <w:rFonts w:ascii="Cambria" w:hAnsi="Cambria"/>
          <w:sz w:val="24"/>
          <w:szCs w:val="24"/>
        </w:rPr>
        <w:t>Verantwortlichkeit von hoheitlichen Stellen nicht gänzlich zu verneinen, wenn man bedenkt, dass diese eigene Ziele verfolgen und auch die Wahl des sozial</w:t>
      </w:r>
      <w:r w:rsidR="00986732">
        <w:rPr>
          <w:rFonts w:ascii="Cambria" w:hAnsi="Cambria"/>
          <w:sz w:val="24"/>
          <w:szCs w:val="24"/>
        </w:rPr>
        <w:t>en Netzwerks</w:t>
      </w:r>
      <w:r w:rsidR="00291040">
        <w:rPr>
          <w:rFonts w:ascii="Cambria" w:hAnsi="Cambria"/>
          <w:sz w:val="24"/>
          <w:szCs w:val="24"/>
        </w:rPr>
        <w:t xml:space="preserve"> in der Hand haben.</w:t>
      </w:r>
      <w:r w:rsidR="00291040">
        <w:rPr>
          <w:rStyle w:val="Funotenzeichen"/>
          <w:rFonts w:ascii="Cambria" w:hAnsi="Cambria"/>
          <w:sz w:val="24"/>
          <w:szCs w:val="24"/>
        </w:rPr>
        <w:footnoteReference w:id="25"/>
      </w:r>
      <w:r w:rsidR="001A486C">
        <w:rPr>
          <w:rFonts w:ascii="Cambria" w:hAnsi="Cambria"/>
          <w:sz w:val="24"/>
          <w:szCs w:val="24"/>
        </w:rPr>
        <w:br/>
        <w:t>Diesbezüglich</w:t>
      </w:r>
      <w:r w:rsidR="00291040">
        <w:rPr>
          <w:rFonts w:ascii="Cambria" w:hAnsi="Cambria"/>
          <w:sz w:val="24"/>
          <w:szCs w:val="24"/>
        </w:rPr>
        <w:t xml:space="preserve"> bleibt das Urteil des EuGH</w:t>
      </w:r>
      <w:r w:rsidR="00986732">
        <w:rPr>
          <w:rStyle w:val="Funotenzeichen"/>
          <w:rFonts w:ascii="Cambria" w:hAnsi="Cambria"/>
          <w:sz w:val="24"/>
          <w:szCs w:val="24"/>
        </w:rPr>
        <w:footnoteReference w:id="26"/>
      </w:r>
      <w:r w:rsidR="00291040">
        <w:rPr>
          <w:rFonts w:ascii="Cambria" w:hAnsi="Cambria"/>
          <w:sz w:val="24"/>
          <w:szCs w:val="24"/>
        </w:rPr>
        <w:t xml:space="preserve"> abzuwarten, welchem im Rahmen eines </w:t>
      </w:r>
      <w:r w:rsidR="00291040">
        <w:rPr>
          <w:rFonts w:ascii="Cambria" w:hAnsi="Cambria"/>
          <w:sz w:val="24"/>
          <w:szCs w:val="24"/>
        </w:rPr>
        <w:lastRenderedPageBreak/>
        <w:t>Vorabentscheidungsverfahrens vom OVG Schleswig</w:t>
      </w:r>
      <w:r w:rsidR="00986732">
        <w:rPr>
          <w:rStyle w:val="Funotenzeichen"/>
          <w:rFonts w:ascii="Cambria" w:hAnsi="Cambria"/>
          <w:sz w:val="24"/>
          <w:szCs w:val="24"/>
        </w:rPr>
        <w:footnoteReference w:id="27"/>
      </w:r>
      <w:r w:rsidR="00291040">
        <w:rPr>
          <w:rFonts w:ascii="Cambria" w:hAnsi="Cambria"/>
          <w:sz w:val="24"/>
          <w:szCs w:val="24"/>
        </w:rPr>
        <w:t xml:space="preserve"> bezüglich seiner Facebook-Entscheidung einige</w:t>
      </w:r>
      <w:r w:rsidR="001A486C">
        <w:rPr>
          <w:rFonts w:ascii="Cambria" w:hAnsi="Cambria"/>
          <w:sz w:val="24"/>
          <w:szCs w:val="24"/>
        </w:rPr>
        <w:t xml:space="preserve"> gleichgelagerte</w:t>
      </w:r>
      <w:r w:rsidR="00291040">
        <w:rPr>
          <w:rFonts w:ascii="Cambria" w:hAnsi="Cambria"/>
          <w:sz w:val="24"/>
          <w:szCs w:val="24"/>
        </w:rPr>
        <w:t xml:space="preserve"> Rechtsfragen vorgelegt wurden.</w:t>
      </w:r>
      <w:r w:rsidR="00291040">
        <w:rPr>
          <w:rStyle w:val="Funotenzeichen"/>
          <w:rFonts w:ascii="Cambria" w:hAnsi="Cambria"/>
          <w:sz w:val="24"/>
          <w:szCs w:val="24"/>
        </w:rPr>
        <w:footnoteReference w:id="28"/>
      </w:r>
    </w:p>
    <w:p w:rsidR="00F44C54" w:rsidRDefault="00F44C54" w:rsidP="006F53CB">
      <w:pPr>
        <w:pStyle w:val="Listenabsatz"/>
        <w:ind w:left="0"/>
        <w:rPr>
          <w:rFonts w:ascii="Cambria" w:hAnsi="Cambria"/>
          <w:sz w:val="24"/>
          <w:szCs w:val="24"/>
        </w:rPr>
      </w:pPr>
    </w:p>
    <w:p w:rsidR="00291040" w:rsidRDefault="004A746A" w:rsidP="004A746A">
      <w:pPr>
        <w:pStyle w:val="Listenabsatz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 w:rsidRPr="004A746A">
        <w:rPr>
          <w:rFonts w:ascii="Cambria" w:hAnsi="Cambria"/>
          <w:b/>
          <w:sz w:val="24"/>
          <w:szCs w:val="24"/>
        </w:rPr>
        <w:t xml:space="preserve">Spannungsverhältnis zu Grundrechten </w:t>
      </w:r>
    </w:p>
    <w:p w:rsidR="004A746A" w:rsidRPr="004A746A" w:rsidRDefault="004A746A" w:rsidP="004A746A">
      <w:pPr>
        <w:pStyle w:val="Listenabsatz"/>
        <w:ind w:left="360"/>
        <w:rPr>
          <w:rFonts w:ascii="Cambria" w:hAnsi="Cambria"/>
          <w:b/>
          <w:sz w:val="24"/>
          <w:szCs w:val="24"/>
        </w:rPr>
      </w:pPr>
    </w:p>
    <w:p w:rsidR="00850C44" w:rsidRDefault="00291040" w:rsidP="006F53CB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Weiterhin steht die Präsenz von hoheitlichen Stellen auf sozialen Netzwerken </w:t>
      </w:r>
      <w:r w:rsidR="001A486C">
        <w:rPr>
          <w:rFonts w:ascii="Cambria" w:hAnsi="Cambria"/>
          <w:sz w:val="24"/>
          <w:szCs w:val="24"/>
        </w:rPr>
        <w:t>in einem Spannungsverhältnis zu</w:t>
      </w:r>
      <w:r w:rsidR="003A21DD">
        <w:rPr>
          <w:rFonts w:ascii="Cambria" w:hAnsi="Cambria"/>
          <w:sz w:val="24"/>
          <w:szCs w:val="24"/>
        </w:rPr>
        <w:t xml:space="preserve"> Grundrechten, an welche diese - im Gegensatz zu Privaten -</w:t>
      </w:r>
      <w:r>
        <w:rPr>
          <w:rFonts w:ascii="Cambria" w:hAnsi="Cambria"/>
          <w:sz w:val="24"/>
          <w:szCs w:val="24"/>
        </w:rPr>
        <w:t xml:space="preserve"> unmittelbar gebunden sind.</w:t>
      </w:r>
      <w:r>
        <w:rPr>
          <w:rStyle w:val="Funotenzeichen"/>
          <w:rFonts w:ascii="Cambria" w:hAnsi="Cambria"/>
          <w:sz w:val="24"/>
          <w:szCs w:val="24"/>
        </w:rPr>
        <w:footnoteReference w:id="29"/>
      </w:r>
      <w:r>
        <w:rPr>
          <w:rFonts w:ascii="Cambria" w:hAnsi="Cambria"/>
          <w:sz w:val="24"/>
          <w:szCs w:val="24"/>
        </w:rPr>
        <w:t xml:space="preserve"> Dabei geht es</w:t>
      </w:r>
      <w:r w:rsidR="002F6D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 erster Linie um das</w:t>
      </w:r>
      <w:r w:rsidR="002F6D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Recht auf informationelle Selbstbestimmung, welches </w:t>
      </w:r>
      <w:r w:rsidR="00AF0F96">
        <w:rPr>
          <w:rFonts w:ascii="Cambria" w:hAnsi="Cambria"/>
          <w:sz w:val="24"/>
          <w:szCs w:val="24"/>
        </w:rPr>
        <w:t>Schutz vor nicht gewollter Preisgabe und Verw</w:t>
      </w:r>
      <w:r w:rsidR="001A486C">
        <w:rPr>
          <w:rFonts w:ascii="Cambria" w:hAnsi="Cambria"/>
          <w:sz w:val="24"/>
          <w:szCs w:val="24"/>
        </w:rPr>
        <w:t>endung persönlicher Daten bietet.</w:t>
      </w:r>
      <w:r w:rsidR="00AF0F96">
        <w:rPr>
          <w:rFonts w:ascii="Cambria" w:hAnsi="Cambria"/>
          <w:sz w:val="24"/>
          <w:szCs w:val="24"/>
        </w:rPr>
        <w:t xml:space="preserve"> </w:t>
      </w:r>
      <w:r w:rsidR="00AF0F96">
        <w:rPr>
          <w:rStyle w:val="Funotenzeichen"/>
          <w:rFonts w:ascii="Cambria" w:hAnsi="Cambria"/>
          <w:sz w:val="24"/>
          <w:szCs w:val="24"/>
        </w:rPr>
        <w:footnoteReference w:id="30"/>
      </w:r>
      <w:r w:rsidR="004A56A9">
        <w:rPr>
          <w:rFonts w:ascii="Cambria" w:hAnsi="Cambria"/>
          <w:sz w:val="24"/>
          <w:szCs w:val="24"/>
        </w:rPr>
        <w:t xml:space="preserve"> Ein mittelbarer Eingriff in den Schutzbereich des Rechts auf informationelle Selbstbestimmung kann darin gesehen werden, dass rein faktisch die Datenverarbeitung</w:t>
      </w:r>
      <w:r w:rsidR="001A486C">
        <w:rPr>
          <w:rFonts w:ascii="Cambria" w:hAnsi="Cambria"/>
          <w:sz w:val="24"/>
          <w:szCs w:val="24"/>
        </w:rPr>
        <w:t xml:space="preserve"> der Nutzungsdaten</w:t>
      </w:r>
      <w:r w:rsidR="004A56A9">
        <w:rPr>
          <w:rFonts w:ascii="Cambria" w:hAnsi="Cambria"/>
          <w:sz w:val="24"/>
          <w:szCs w:val="24"/>
        </w:rPr>
        <w:t xml:space="preserve"> </w:t>
      </w:r>
      <w:r w:rsidR="001A486C">
        <w:rPr>
          <w:rFonts w:ascii="Cambria" w:hAnsi="Cambria"/>
          <w:sz w:val="24"/>
          <w:szCs w:val="24"/>
        </w:rPr>
        <w:t xml:space="preserve">von Besuchern </w:t>
      </w:r>
      <w:r w:rsidR="004A56A9">
        <w:rPr>
          <w:rFonts w:ascii="Cambria" w:hAnsi="Cambria"/>
          <w:sz w:val="24"/>
          <w:szCs w:val="24"/>
        </w:rPr>
        <w:t xml:space="preserve">der Selbstdarstellung </w:t>
      </w:r>
      <w:r w:rsidR="005C1043">
        <w:rPr>
          <w:rFonts w:ascii="Cambria" w:hAnsi="Cambria"/>
          <w:sz w:val="24"/>
          <w:szCs w:val="24"/>
        </w:rPr>
        <w:t>staatlicher Einrichtungen dient</w:t>
      </w:r>
      <w:r w:rsidR="004A746A">
        <w:rPr>
          <w:rFonts w:ascii="Cambria" w:hAnsi="Cambria"/>
          <w:sz w:val="24"/>
          <w:szCs w:val="24"/>
        </w:rPr>
        <w:t>,</w:t>
      </w:r>
      <w:r w:rsidR="005C1043">
        <w:rPr>
          <w:rFonts w:ascii="Cambria" w:hAnsi="Cambria"/>
          <w:sz w:val="24"/>
          <w:szCs w:val="24"/>
        </w:rPr>
        <w:t xml:space="preserve"> mithin diesen zurechenbar ist.</w:t>
      </w:r>
      <w:r w:rsidR="005C1043">
        <w:rPr>
          <w:rStyle w:val="Funotenzeichen"/>
          <w:rFonts w:ascii="Cambria" w:hAnsi="Cambria"/>
          <w:sz w:val="24"/>
          <w:szCs w:val="24"/>
        </w:rPr>
        <w:footnoteReference w:id="31"/>
      </w:r>
      <w:r w:rsidR="001A486C">
        <w:rPr>
          <w:rFonts w:ascii="Cambria" w:hAnsi="Cambria"/>
          <w:sz w:val="24"/>
          <w:szCs w:val="24"/>
        </w:rPr>
        <w:t xml:space="preserve"> Zwar können</w:t>
      </w:r>
      <w:r w:rsidR="00D540DD">
        <w:rPr>
          <w:rFonts w:ascii="Cambria" w:hAnsi="Cambria"/>
          <w:sz w:val="24"/>
          <w:szCs w:val="24"/>
        </w:rPr>
        <w:t xml:space="preserve"> Eingriffe </w:t>
      </w:r>
      <w:r w:rsidR="001A486C">
        <w:rPr>
          <w:rFonts w:ascii="Cambria" w:hAnsi="Cambria"/>
          <w:sz w:val="24"/>
          <w:szCs w:val="24"/>
        </w:rPr>
        <w:t>in das Recht auf informationelle Selbstbestimmung aufgrund einer gesetzlichen Grundlage gerechtfertigt sein</w:t>
      </w:r>
      <w:r w:rsidR="00D540DD">
        <w:rPr>
          <w:rFonts w:ascii="Cambria" w:hAnsi="Cambria"/>
          <w:sz w:val="24"/>
          <w:szCs w:val="24"/>
        </w:rPr>
        <w:t>, jedoch fehlt es</w:t>
      </w:r>
      <w:r w:rsidR="003A21DD">
        <w:rPr>
          <w:rFonts w:ascii="Cambria" w:hAnsi="Cambria"/>
          <w:sz w:val="24"/>
          <w:szCs w:val="24"/>
        </w:rPr>
        <w:t xml:space="preserve"> wie oben dargestellt</w:t>
      </w:r>
      <w:r w:rsidR="00D540DD">
        <w:rPr>
          <w:rFonts w:ascii="Cambria" w:hAnsi="Cambria"/>
          <w:sz w:val="24"/>
          <w:szCs w:val="24"/>
        </w:rPr>
        <w:t xml:space="preserve"> bei Twitter-</w:t>
      </w:r>
      <w:r w:rsidR="003A21DD">
        <w:rPr>
          <w:rFonts w:ascii="Cambria" w:hAnsi="Cambria"/>
          <w:sz w:val="24"/>
          <w:szCs w:val="24"/>
        </w:rPr>
        <w:t xml:space="preserve">Auftritten </w:t>
      </w:r>
      <w:r w:rsidR="00D540DD">
        <w:rPr>
          <w:rFonts w:ascii="Cambria" w:hAnsi="Cambria"/>
          <w:sz w:val="24"/>
          <w:szCs w:val="24"/>
        </w:rPr>
        <w:t>gerade an einer solchen.</w:t>
      </w:r>
      <w:r w:rsidR="00D540DD">
        <w:rPr>
          <w:rStyle w:val="Funotenzeichen"/>
          <w:rFonts w:ascii="Cambria" w:hAnsi="Cambria"/>
          <w:sz w:val="24"/>
          <w:szCs w:val="24"/>
        </w:rPr>
        <w:footnoteReference w:id="32"/>
      </w:r>
    </w:p>
    <w:p w:rsidR="00850C44" w:rsidRDefault="00850C44" w:rsidP="006F53CB">
      <w:pPr>
        <w:pStyle w:val="Listenabsatz"/>
        <w:ind w:left="0"/>
        <w:rPr>
          <w:rFonts w:ascii="Cambria" w:hAnsi="Cambria"/>
          <w:sz w:val="24"/>
          <w:szCs w:val="24"/>
        </w:rPr>
      </w:pPr>
    </w:p>
    <w:p w:rsidR="00D63593" w:rsidRPr="002510FC" w:rsidRDefault="00D63593" w:rsidP="00D63593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Politische Relevanz </w:t>
      </w:r>
    </w:p>
    <w:p w:rsidR="008454A9" w:rsidRDefault="00BE1472" w:rsidP="008454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Auch in politischer Hinsicht ergeben sich durchaus Widersprüchlichkeiten, beispielsweise dadurch, dass staatliche Behörden diese Dienste verwenden und praktisch dafür werben, jedoch im gleichen Atemzug</w:t>
      </w:r>
      <w:r w:rsidR="001A486C" w:rsidRPr="001A486C">
        <w:t xml:space="preserve"> </w:t>
      </w:r>
      <w:r w:rsidR="00F44C54">
        <w:rPr>
          <w:rFonts w:ascii="Cambria" w:hAnsi="Cambria"/>
          <w:sz w:val="24"/>
          <w:szCs w:val="24"/>
        </w:rPr>
        <w:t>durch die demnächst geltende</w:t>
      </w:r>
      <w:r w:rsidR="001A486C" w:rsidRPr="001A486C">
        <w:rPr>
          <w:rFonts w:ascii="Cambria" w:hAnsi="Cambria"/>
          <w:sz w:val="24"/>
          <w:szCs w:val="24"/>
        </w:rPr>
        <w:t xml:space="preserve"> europäische Datenschutzgrundverordnung oder durch</w:t>
      </w:r>
      <w:r w:rsidR="002F6D62">
        <w:rPr>
          <w:rFonts w:ascii="Cambria" w:hAnsi="Cambria"/>
          <w:sz w:val="24"/>
          <w:szCs w:val="24"/>
        </w:rPr>
        <w:t xml:space="preserve"> </w:t>
      </w:r>
      <w:r w:rsidR="003A21DD">
        <w:rPr>
          <w:rFonts w:ascii="Cambria" w:hAnsi="Cambria"/>
          <w:sz w:val="24"/>
          <w:szCs w:val="24"/>
        </w:rPr>
        <w:t>erheblich</w:t>
      </w:r>
      <w:r w:rsidR="001A486C" w:rsidRPr="001A486C">
        <w:rPr>
          <w:rFonts w:ascii="Cambria" w:hAnsi="Cambria"/>
          <w:sz w:val="24"/>
          <w:szCs w:val="24"/>
        </w:rPr>
        <w:t xml:space="preserve"> in der Kritik stehende Gesetze wie das Netzwerkdurchsetzungsgesetz</w:t>
      </w:r>
      <w:r w:rsidR="003A21DD">
        <w:rPr>
          <w:rFonts w:ascii="Cambria" w:hAnsi="Cambria"/>
          <w:sz w:val="24"/>
          <w:szCs w:val="24"/>
        </w:rPr>
        <w:t xml:space="preserve"> (</w:t>
      </w:r>
      <w:proofErr w:type="spellStart"/>
      <w:r w:rsidR="003A21DD">
        <w:rPr>
          <w:rFonts w:ascii="Cambria" w:hAnsi="Cambria"/>
          <w:sz w:val="24"/>
          <w:szCs w:val="24"/>
        </w:rPr>
        <w:t>NetzDG</w:t>
      </w:r>
      <w:proofErr w:type="spellEnd"/>
      <w:r w:rsidR="003A21DD">
        <w:rPr>
          <w:rFonts w:ascii="Cambria" w:hAnsi="Cambria"/>
          <w:sz w:val="24"/>
          <w:szCs w:val="24"/>
        </w:rPr>
        <w:t>)</w:t>
      </w:r>
      <w:r w:rsidR="001A486C" w:rsidRPr="001A486C">
        <w:rPr>
          <w:rFonts w:ascii="Cambria" w:hAnsi="Cambria"/>
          <w:sz w:val="24"/>
          <w:szCs w:val="24"/>
        </w:rPr>
        <w:t xml:space="preserve"> gegen </w:t>
      </w:r>
      <w:proofErr w:type="spellStart"/>
      <w:r w:rsidR="00F44C54">
        <w:rPr>
          <w:rFonts w:ascii="Cambria" w:hAnsi="Cambria"/>
          <w:i/>
          <w:sz w:val="24"/>
          <w:szCs w:val="24"/>
        </w:rPr>
        <w:t>Hate</w:t>
      </w:r>
      <w:proofErr w:type="spellEnd"/>
      <w:r w:rsidR="00F44C54">
        <w:rPr>
          <w:rFonts w:ascii="Cambria" w:hAnsi="Cambria"/>
          <w:i/>
          <w:sz w:val="24"/>
          <w:szCs w:val="24"/>
        </w:rPr>
        <w:t xml:space="preserve"> S</w:t>
      </w:r>
      <w:r w:rsidR="001A486C" w:rsidRPr="001A486C">
        <w:rPr>
          <w:rFonts w:ascii="Cambria" w:hAnsi="Cambria"/>
          <w:i/>
          <w:sz w:val="24"/>
          <w:szCs w:val="24"/>
        </w:rPr>
        <w:t>peech</w:t>
      </w:r>
      <w:r w:rsidR="003A21DD">
        <w:rPr>
          <w:rFonts w:ascii="Cambria" w:hAnsi="Cambria"/>
          <w:sz w:val="24"/>
          <w:szCs w:val="24"/>
        </w:rPr>
        <w:t xml:space="preserve"> auf</w:t>
      </w:r>
      <w:r w:rsidR="00D94744">
        <w:rPr>
          <w:rFonts w:ascii="Cambria" w:hAnsi="Cambria"/>
          <w:sz w:val="24"/>
          <w:szCs w:val="24"/>
        </w:rPr>
        <w:t xml:space="preserve"> </w:t>
      </w:r>
      <w:r w:rsidR="00A9002D">
        <w:rPr>
          <w:rFonts w:ascii="Cambria" w:hAnsi="Cambria"/>
          <w:sz w:val="24"/>
          <w:szCs w:val="24"/>
        </w:rPr>
        <w:t>soziale</w:t>
      </w:r>
      <w:r w:rsidR="003A21DD">
        <w:rPr>
          <w:rFonts w:ascii="Cambria" w:hAnsi="Cambria"/>
          <w:sz w:val="24"/>
          <w:szCs w:val="24"/>
        </w:rPr>
        <w:t>n</w:t>
      </w:r>
      <w:r w:rsidR="00A9002D">
        <w:rPr>
          <w:rFonts w:ascii="Cambria" w:hAnsi="Cambria"/>
          <w:sz w:val="24"/>
          <w:szCs w:val="24"/>
        </w:rPr>
        <w:t xml:space="preserve"> Netzwerke</w:t>
      </w:r>
      <w:r w:rsidR="003A21DD">
        <w:rPr>
          <w:rFonts w:ascii="Cambria" w:hAnsi="Cambria"/>
          <w:sz w:val="24"/>
          <w:szCs w:val="24"/>
        </w:rPr>
        <w:t>n</w:t>
      </w:r>
      <w:r w:rsidR="00F44C54">
        <w:rPr>
          <w:rFonts w:ascii="Cambria" w:hAnsi="Cambria"/>
          <w:sz w:val="24"/>
          <w:szCs w:val="24"/>
        </w:rPr>
        <w:t xml:space="preserve"> energischer</w:t>
      </w:r>
      <w:r w:rsidR="00A9002D">
        <w:rPr>
          <w:rFonts w:ascii="Cambria" w:hAnsi="Cambria"/>
          <w:sz w:val="24"/>
          <w:szCs w:val="24"/>
        </w:rPr>
        <w:t xml:space="preserve"> </w:t>
      </w:r>
      <w:r w:rsidR="00D94744">
        <w:rPr>
          <w:rFonts w:ascii="Cambria" w:hAnsi="Cambria"/>
          <w:sz w:val="24"/>
          <w:szCs w:val="24"/>
        </w:rPr>
        <w:t>vorgegangen werden soll</w:t>
      </w:r>
      <w:r w:rsidR="00A9002D">
        <w:rPr>
          <w:rFonts w:ascii="Cambria" w:hAnsi="Cambria"/>
          <w:sz w:val="24"/>
          <w:szCs w:val="24"/>
        </w:rPr>
        <w:t>.</w:t>
      </w:r>
      <w:r w:rsidR="00D94744">
        <w:rPr>
          <w:rStyle w:val="Funotenzeichen"/>
          <w:rFonts w:ascii="Cambria" w:hAnsi="Cambria"/>
          <w:sz w:val="24"/>
          <w:szCs w:val="24"/>
        </w:rPr>
        <w:footnoteReference w:id="33"/>
      </w:r>
      <w:r w:rsidR="00AF0F96">
        <w:rPr>
          <w:rFonts w:ascii="Cambria" w:hAnsi="Cambria"/>
          <w:sz w:val="24"/>
          <w:szCs w:val="24"/>
        </w:rPr>
        <w:t xml:space="preserve"> </w:t>
      </w:r>
      <w:r w:rsidR="004207E8">
        <w:rPr>
          <w:rFonts w:ascii="Cambria" w:hAnsi="Cambria"/>
          <w:sz w:val="24"/>
          <w:szCs w:val="24"/>
        </w:rPr>
        <w:br/>
        <w:t>Zudem äußern sich Politiker wie der US-Präsident Donald Trump mittlerweile via Twitter und anderen sozialen Netzwerke</w:t>
      </w:r>
      <w:r w:rsidR="003A21DD">
        <w:rPr>
          <w:rFonts w:ascii="Cambria" w:hAnsi="Cambria"/>
          <w:sz w:val="24"/>
          <w:szCs w:val="24"/>
        </w:rPr>
        <w:t>n</w:t>
      </w:r>
      <w:bookmarkStart w:id="0" w:name="_GoBack"/>
      <w:bookmarkEnd w:id="0"/>
      <w:r w:rsidR="004207E8">
        <w:rPr>
          <w:rFonts w:ascii="Cambria" w:hAnsi="Cambria"/>
          <w:sz w:val="24"/>
          <w:szCs w:val="24"/>
        </w:rPr>
        <w:t xml:space="preserve"> zu brisanten Themen und lösen dadurch ein kontroverses Meinungsbild in der Bevölkerung aus.</w:t>
      </w:r>
      <w:r w:rsidR="004207E8">
        <w:rPr>
          <w:rStyle w:val="Funotenzeichen"/>
          <w:rFonts w:ascii="Cambria" w:hAnsi="Cambria"/>
          <w:sz w:val="24"/>
          <w:szCs w:val="24"/>
        </w:rPr>
        <w:footnoteReference w:id="34"/>
      </w:r>
      <w:r w:rsidR="00AF2457">
        <w:rPr>
          <w:rFonts w:ascii="Cambria" w:hAnsi="Cambria"/>
          <w:sz w:val="24"/>
          <w:szCs w:val="24"/>
        </w:rPr>
        <w:t xml:space="preserve"> Bürger laufen Gefahr</w:t>
      </w:r>
      <w:r w:rsidR="00F44C54">
        <w:rPr>
          <w:rFonts w:ascii="Cambria" w:hAnsi="Cambria"/>
          <w:sz w:val="24"/>
          <w:szCs w:val="24"/>
        </w:rPr>
        <w:t>,</w:t>
      </w:r>
      <w:r w:rsidR="00AF2457">
        <w:rPr>
          <w:rFonts w:ascii="Cambria" w:hAnsi="Cambria"/>
          <w:sz w:val="24"/>
          <w:szCs w:val="24"/>
        </w:rPr>
        <w:t xml:space="preserve"> verunsichert zu werden, was sich in </w:t>
      </w:r>
      <w:r w:rsidR="001A486C">
        <w:rPr>
          <w:rFonts w:ascii="Cambria" w:hAnsi="Cambria"/>
          <w:sz w:val="24"/>
          <w:szCs w:val="24"/>
        </w:rPr>
        <w:t>der Folge</w:t>
      </w:r>
      <w:r w:rsidR="00F44C54">
        <w:rPr>
          <w:rFonts w:ascii="Cambria" w:hAnsi="Cambria"/>
          <w:sz w:val="24"/>
          <w:szCs w:val="24"/>
        </w:rPr>
        <w:t xml:space="preserve"> teils</w:t>
      </w:r>
      <w:r w:rsidR="001A486C">
        <w:rPr>
          <w:rFonts w:ascii="Cambria" w:hAnsi="Cambria"/>
          <w:sz w:val="24"/>
          <w:szCs w:val="24"/>
        </w:rPr>
        <w:t xml:space="preserve"> in </w:t>
      </w:r>
      <w:r w:rsidR="00AF2457">
        <w:rPr>
          <w:rFonts w:ascii="Cambria" w:hAnsi="Cambria"/>
          <w:sz w:val="24"/>
          <w:szCs w:val="24"/>
        </w:rPr>
        <w:t>Politikverdrossenheit und Pro</w:t>
      </w:r>
      <w:r w:rsidR="001A486C">
        <w:rPr>
          <w:rFonts w:ascii="Cambria" w:hAnsi="Cambria"/>
          <w:sz w:val="24"/>
          <w:szCs w:val="24"/>
        </w:rPr>
        <w:t>testwahlen niederschlägt</w:t>
      </w:r>
      <w:r w:rsidR="00AF2457">
        <w:rPr>
          <w:rFonts w:ascii="Cambria" w:hAnsi="Cambria"/>
          <w:sz w:val="24"/>
          <w:szCs w:val="24"/>
        </w:rPr>
        <w:t>.</w:t>
      </w:r>
      <w:r w:rsidR="001A486C">
        <w:rPr>
          <w:rFonts w:ascii="Cambria" w:hAnsi="Cambria"/>
          <w:sz w:val="24"/>
          <w:szCs w:val="24"/>
        </w:rPr>
        <w:br/>
        <w:t xml:space="preserve">Ein Beispiel hierfür kann in den </w:t>
      </w:r>
      <w:proofErr w:type="spellStart"/>
      <w:r w:rsidR="001A486C">
        <w:rPr>
          <w:rFonts w:ascii="Cambria" w:hAnsi="Cambria"/>
          <w:i/>
          <w:sz w:val="24"/>
          <w:szCs w:val="24"/>
        </w:rPr>
        <w:t>Fake</w:t>
      </w:r>
      <w:proofErr w:type="spellEnd"/>
      <w:r w:rsidR="001A486C">
        <w:rPr>
          <w:rFonts w:ascii="Cambria" w:hAnsi="Cambria"/>
          <w:i/>
          <w:sz w:val="24"/>
          <w:szCs w:val="24"/>
        </w:rPr>
        <w:t xml:space="preserve"> News</w:t>
      </w:r>
      <w:r w:rsidR="001A486C">
        <w:rPr>
          <w:rFonts w:ascii="Cambria" w:hAnsi="Cambria"/>
          <w:sz w:val="24"/>
          <w:szCs w:val="24"/>
        </w:rPr>
        <w:t xml:space="preserve"> gesehen werden, die Trumps Berater während des Wahlkampfes verbreiteten, um das Stimmungsbild der Bevölkerung künstlich gegen Rivalin Hillary Clinton aufzuheizen.</w:t>
      </w:r>
      <w:r w:rsidR="001A486C">
        <w:rPr>
          <w:rStyle w:val="Funotenzeichen"/>
          <w:rFonts w:ascii="Cambria" w:hAnsi="Cambria"/>
          <w:sz w:val="24"/>
          <w:szCs w:val="24"/>
        </w:rPr>
        <w:footnoteReference w:id="35"/>
      </w:r>
    </w:p>
    <w:p w:rsidR="00F44C54" w:rsidRPr="001A486C" w:rsidRDefault="00F44C54" w:rsidP="008454A9">
      <w:pPr>
        <w:rPr>
          <w:rFonts w:ascii="Cambria" w:hAnsi="Cambria"/>
          <w:sz w:val="24"/>
          <w:szCs w:val="24"/>
        </w:rPr>
      </w:pPr>
    </w:p>
    <w:p w:rsidR="008454A9" w:rsidRPr="008454A9" w:rsidRDefault="008454A9" w:rsidP="008454A9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Fazit</w:t>
      </w:r>
    </w:p>
    <w:p w:rsidR="008454A9" w:rsidRDefault="00AF2457" w:rsidP="008454A9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Zusammenfassend lässt sich nicht leugnen, dass </w:t>
      </w:r>
      <w:r w:rsidR="00A646DB">
        <w:rPr>
          <w:rFonts w:ascii="Cambria" w:hAnsi="Cambria"/>
          <w:sz w:val="24"/>
          <w:szCs w:val="24"/>
        </w:rPr>
        <w:t xml:space="preserve">der Staat gegenüber dem Bürger eine gewisse Verantwortung bezüglich der Datenverarbeitung auf sozialen Netzwerken innehat und dass in Zukunft einige Veränderungen </w:t>
      </w:r>
      <w:r w:rsidR="003B7530">
        <w:rPr>
          <w:rFonts w:ascii="Cambria" w:hAnsi="Cambria"/>
          <w:sz w:val="24"/>
          <w:szCs w:val="24"/>
        </w:rPr>
        <w:t>zum Schutze persönlicher Daten getroffen werden müssen.</w:t>
      </w:r>
      <w:r w:rsidR="008C5A36">
        <w:rPr>
          <w:rFonts w:ascii="Cambria" w:hAnsi="Cambria"/>
          <w:sz w:val="24"/>
          <w:szCs w:val="24"/>
        </w:rPr>
        <w:t xml:space="preserve"> </w:t>
      </w:r>
      <w:r w:rsidR="008C5A36">
        <w:rPr>
          <w:rFonts w:ascii="Cambria" w:hAnsi="Cambria"/>
          <w:sz w:val="24"/>
          <w:szCs w:val="24"/>
        </w:rPr>
        <w:br/>
        <w:t>Zwar</w:t>
      </w:r>
      <w:r w:rsidR="00F44C54">
        <w:rPr>
          <w:rFonts w:ascii="Cambria" w:hAnsi="Cambria"/>
          <w:sz w:val="24"/>
          <w:szCs w:val="24"/>
        </w:rPr>
        <w:t xml:space="preserve"> ist es wichtig, dass</w:t>
      </w:r>
      <w:r w:rsidR="008C5A36">
        <w:rPr>
          <w:rFonts w:ascii="Cambria" w:hAnsi="Cambria"/>
          <w:sz w:val="24"/>
          <w:szCs w:val="24"/>
        </w:rPr>
        <w:t xml:space="preserve"> der Staat</w:t>
      </w:r>
      <w:r w:rsidR="00F44C54">
        <w:rPr>
          <w:rFonts w:ascii="Cambria" w:hAnsi="Cambria"/>
          <w:sz w:val="24"/>
          <w:szCs w:val="24"/>
        </w:rPr>
        <w:t xml:space="preserve"> im Zuge der Digitalisierung</w:t>
      </w:r>
      <w:r w:rsidR="008C5A36">
        <w:rPr>
          <w:rFonts w:ascii="Cambria" w:hAnsi="Cambria"/>
          <w:sz w:val="24"/>
          <w:szCs w:val="24"/>
        </w:rPr>
        <w:t xml:space="preserve"> mit der Zeit geht und technische Kanäle errichtet, um eine modernere </w:t>
      </w:r>
      <w:r w:rsidR="00F44C54">
        <w:rPr>
          <w:rFonts w:ascii="Cambria" w:hAnsi="Cambria"/>
          <w:sz w:val="24"/>
          <w:szCs w:val="24"/>
        </w:rPr>
        <w:t xml:space="preserve">und flexiblere Kommunikation mit der </w:t>
      </w:r>
      <w:r w:rsidR="008C5A36">
        <w:rPr>
          <w:rFonts w:ascii="Cambria" w:hAnsi="Cambria"/>
          <w:sz w:val="24"/>
          <w:szCs w:val="24"/>
        </w:rPr>
        <w:t>Bevölkerung vor allem in Verwaltungsangelegenheiten zu eröffnen, jedoch wird der Weg über soziale Netzwerke nicht der Datenschutzverantwortung und Vorbildfunktion des Sta</w:t>
      </w:r>
      <w:r w:rsidR="00F13D56">
        <w:rPr>
          <w:rFonts w:ascii="Cambria" w:hAnsi="Cambria"/>
          <w:sz w:val="24"/>
          <w:szCs w:val="24"/>
        </w:rPr>
        <w:t>ates gerecht.</w:t>
      </w:r>
      <w:r w:rsidR="00F13D56">
        <w:rPr>
          <w:rFonts w:ascii="Cambria" w:hAnsi="Cambria"/>
          <w:sz w:val="24"/>
          <w:szCs w:val="24"/>
        </w:rPr>
        <w:br/>
        <w:t>Weiterhin verursachen</w:t>
      </w:r>
      <w:r w:rsidR="00F44C54">
        <w:rPr>
          <w:rFonts w:ascii="Cambria" w:hAnsi="Cambria"/>
          <w:sz w:val="24"/>
          <w:szCs w:val="24"/>
        </w:rPr>
        <w:t xml:space="preserve"> leichtfertig verfasste Twitter-</w:t>
      </w:r>
      <w:r w:rsidR="008C5A36">
        <w:rPr>
          <w:rFonts w:ascii="Cambria" w:hAnsi="Cambria"/>
          <w:sz w:val="24"/>
          <w:szCs w:val="24"/>
        </w:rPr>
        <w:t xml:space="preserve">Tweets und schlecht durchdachte </w:t>
      </w:r>
      <w:r w:rsidR="00F13D56">
        <w:rPr>
          <w:rFonts w:ascii="Cambria" w:hAnsi="Cambria"/>
          <w:sz w:val="24"/>
          <w:szCs w:val="24"/>
        </w:rPr>
        <w:t>Gesetzesentwürfe in de</w:t>
      </w:r>
      <w:r w:rsidR="00F44C54">
        <w:rPr>
          <w:rFonts w:ascii="Cambria" w:hAnsi="Cambria"/>
          <w:sz w:val="24"/>
          <w:szCs w:val="24"/>
        </w:rPr>
        <w:t>r aktuellen politischen Umbruch</w:t>
      </w:r>
      <w:r w:rsidR="00F13D56">
        <w:rPr>
          <w:rFonts w:ascii="Cambria" w:hAnsi="Cambria"/>
          <w:sz w:val="24"/>
          <w:szCs w:val="24"/>
        </w:rPr>
        <w:t>phase Verunsicherungen in dem politischen Meinungsbild der Bevölkerung.</w:t>
      </w:r>
    </w:p>
    <w:p w:rsidR="00F13D56" w:rsidRPr="008454A9" w:rsidRDefault="00F44C54" w:rsidP="008454A9">
      <w:pPr>
        <w:pStyle w:val="Listenabsatz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 bleibt zunächst abzuwarten, </w:t>
      </w:r>
      <w:r w:rsidR="00F13D56">
        <w:rPr>
          <w:rFonts w:ascii="Cambria" w:hAnsi="Cambria"/>
          <w:sz w:val="24"/>
          <w:szCs w:val="24"/>
        </w:rPr>
        <w:t>wie der Gesetzgeber in Zukunft auf die rechtlichen und tatsächlichen Hürden des staatlichen Internetauftritts reagieren wird.</w:t>
      </w:r>
    </w:p>
    <w:p w:rsidR="008454A9" w:rsidRPr="008454A9" w:rsidRDefault="008454A9" w:rsidP="008454A9">
      <w:pPr>
        <w:rPr>
          <w:rFonts w:ascii="Cambria" w:hAnsi="Cambria"/>
          <w:sz w:val="24"/>
          <w:szCs w:val="24"/>
        </w:rPr>
      </w:pPr>
    </w:p>
    <w:p w:rsidR="00A258C1" w:rsidRDefault="00A258C1" w:rsidP="0094620A">
      <w:pPr>
        <w:rPr>
          <w:rFonts w:ascii="Cambria" w:hAnsi="Cambria"/>
          <w:sz w:val="24"/>
          <w:szCs w:val="24"/>
        </w:rPr>
      </w:pPr>
    </w:p>
    <w:p w:rsidR="00A258C1" w:rsidRPr="00D94744" w:rsidRDefault="00A258C1" w:rsidP="0094620A">
      <w:pPr>
        <w:rPr>
          <w:rFonts w:ascii="Cambria" w:hAnsi="Cambria"/>
          <w:sz w:val="24"/>
          <w:szCs w:val="24"/>
        </w:rPr>
      </w:pPr>
    </w:p>
    <w:p w:rsidR="00760C33" w:rsidRPr="009848B4" w:rsidRDefault="00760C33" w:rsidP="00E32F08">
      <w:pPr>
        <w:rPr>
          <w:rFonts w:ascii="Cambria" w:hAnsi="Cambria"/>
          <w:sz w:val="24"/>
          <w:szCs w:val="24"/>
        </w:rPr>
      </w:pPr>
    </w:p>
    <w:p w:rsidR="009848B4" w:rsidRPr="009848B4" w:rsidRDefault="009848B4" w:rsidP="009848B4">
      <w:pPr>
        <w:pStyle w:val="Listenabsatz"/>
        <w:rPr>
          <w:rFonts w:asciiTheme="majorHAnsi" w:hAnsiTheme="majorHAnsi" w:cs="Arial"/>
          <w:sz w:val="24"/>
          <w:szCs w:val="24"/>
          <w:lang w:eastAsia="ko-KR"/>
        </w:rPr>
      </w:pPr>
    </w:p>
    <w:sectPr w:rsidR="009848B4" w:rsidRPr="00984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B1" w:rsidRDefault="00C321B1" w:rsidP="000F15C8">
      <w:pPr>
        <w:spacing w:after="0" w:line="240" w:lineRule="auto"/>
      </w:pPr>
      <w:r>
        <w:separator/>
      </w:r>
    </w:p>
  </w:endnote>
  <w:endnote w:type="continuationSeparator" w:id="0">
    <w:p w:rsidR="00C321B1" w:rsidRDefault="00C321B1" w:rsidP="000F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B1" w:rsidRDefault="00C321B1" w:rsidP="000F15C8">
      <w:pPr>
        <w:spacing w:after="0" w:line="240" w:lineRule="auto"/>
      </w:pPr>
      <w:r>
        <w:separator/>
      </w:r>
    </w:p>
  </w:footnote>
  <w:footnote w:type="continuationSeparator" w:id="0">
    <w:p w:rsidR="00C321B1" w:rsidRDefault="00C321B1" w:rsidP="000F15C8">
      <w:pPr>
        <w:spacing w:after="0" w:line="240" w:lineRule="auto"/>
      </w:pPr>
      <w:r>
        <w:continuationSeparator/>
      </w:r>
    </w:p>
  </w:footnote>
  <w:footnote w:id="1">
    <w:p w:rsidR="000F15C8" w:rsidRDefault="000F15C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D16F8">
          <w:rPr>
            <w:rStyle w:val="Hyperlink"/>
          </w:rPr>
          <w:t>http://www.zeit.de/gesellschaft/zeitgeschehen/2016-07/polizei-muenchen-amoklauf-attentat-oez-schuesse</w:t>
        </w:r>
      </w:hyperlink>
      <w:r>
        <w:t xml:space="preserve"> </w:t>
      </w:r>
      <w:r w:rsidR="00594CC6">
        <w:rPr>
          <w:rFonts w:asciiTheme="majorHAnsi" w:hAnsiTheme="majorHAnsi"/>
        </w:rPr>
        <w:t>(</w:t>
      </w:r>
      <w:r w:rsidR="00F44C54">
        <w:rPr>
          <w:rFonts w:asciiTheme="majorHAnsi" w:hAnsiTheme="majorHAnsi"/>
        </w:rPr>
        <w:t>z</w:t>
      </w:r>
      <w:r w:rsidR="002F6D62">
        <w:rPr>
          <w:rFonts w:asciiTheme="majorHAnsi" w:hAnsiTheme="majorHAnsi"/>
        </w:rPr>
        <w:t>uletzt a</w:t>
      </w:r>
      <w:r w:rsidR="00594CC6">
        <w:rPr>
          <w:rFonts w:asciiTheme="majorHAnsi" w:hAnsiTheme="majorHAnsi"/>
        </w:rPr>
        <w:t>bgerufen am</w:t>
      </w:r>
      <w:r w:rsidR="002F6D62">
        <w:rPr>
          <w:rFonts w:asciiTheme="majorHAnsi" w:hAnsiTheme="majorHAnsi"/>
        </w:rPr>
        <w:t>:</w:t>
      </w:r>
      <w:r w:rsidR="00594CC6">
        <w:rPr>
          <w:rFonts w:asciiTheme="majorHAnsi" w:hAnsiTheme="majorHAnsi"/>
        </w:rPr>
        <w:t xml:space="preserve"> 18.01.2018</w:t>
      </w:r>
      <w:r w:rsidRPr="006F53CB">
        <w:rPr>
          <w:rFonts w:asciiTheme="majorHAnsi" w:hAnsiTheme="majorHAnsi"/>
        </w:rPr>
        <w:t>).</w:t>
      </w:r>
    </w:p>
  </w:footnote>
  <w:footnote w:id="2">
    <w:p w:rsidR="00A258C1" w:rsidRPr="00A258C1" w:rsidRDefault="00A258C1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651.</w:t>
      </w:r>
    </w:p>
  </w:footnote>
  <w:footnote w:id="3">
    <w:p w:rsidR="00BA77F6" w:rsidRPr="00BA77F6" w:rsidRDefault="00BA77F6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 xml:space="preserve">, </w:t>
      </w:r>
      <w:r w:rsidR="00D60AC0">
        <w:rPr>
          <w:rFonts w:asciiTheme="majorHAnsi" w:hAnsiTheme="majorHAnsi"/>
        </w:rPr>
        <w:t>ZRP</w:t>
      </w:r>
      <w:r>
        <w:rPr>
          <w:rFonts w:asciiTheme="majorHAnsi" w:hAnsiTheme="majorHAnsi"/>
        </w:rPr>
        <w:t xml:space="preserve"> 2016, 23.</w:t>
      </w:r>
    </w:p>
  </w:footnote>
  <w:footnote w:id="4">
    <w:p w:rsidR="006827F2" w:rsidRPr="006827F2" w:rsidRDefault="006827F2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>,</w:t>
      </w:r>
      <w:r w:rsidR="00D60AC0">
        <w:rPr>
          <w:rFonts w:asciiTheme="majorHAnsi" w:hAnsiTheme="majorHAnsi"/>
        </w:rPr>
        <w:t xml:space="preserve"> ZRP</w:t>
      </w:r>
      <w:r>
        <w:rPr>
          <w:rFonts w:asciiTheme="majorHAnsi" w:hAnsiTheme="majorHAnsi"/>
        </w:rPr>
        <w:t xml:space="preserve"> 2016, 23.</w:t>
      </w:r>
    </w:p>
  </w:footnote>
  <w:footnote w:id="5">
    <w:p w:rsidR="006827F2" w:rsidRPr="006827F2" w:rsidRDefault="006827F2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>,</w:t>
      </w:r>
      <w:r w:rsidR="00D60AC0">
        <w:rPr>
          <w:rFonts w:asciiTheme="majorHAnsi" w:hAnsiTheme="majorHAnsi"/>
        </w:rPr>
        <w:t xml:space="preserve"> ZRP</w:t>
      </w:r>
      <w:r>
        <w:rPr>
          <w:rFonts w:asciiTheme="majorHAnsi" w:hAnsiTheme="majorHAnsi"/>
        </w:rPr>
        <w:t xml:space="preserve"> 2016, 23.</w:t>
      </w:r>
    </w:p>
  </w:footnote>
  <w:footnote w:id="6">
    <w:p w:rsidR="006827F2" w:rsidRPr="006827F2" w:rsidRDefault="006827F2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>,</w:t>
      </w:r>
      <w:r w:rsidR="00D60AC0">
        <w:rPr>
          <w:rFonts w:asciiTheme="majorHAnsi" w:hAnsiTheme="majorHAnsi"/>
        </w:rPr>
        <w:t xml:space="preserve"> ZRP</w:t>
      </w:r>
      <w:r>
        <w:rPr>
          <w:rFonts w:asciiTheme="majorHAnsi" w:hAnsiTheme="majorHAnsi"/>
        </w:rPr>
        <w:t xml:space="preserve"> 2016, 23.</w:t>
      </w:r>
    </w:p>
  </w:footnote>
  <w:footnote w:id="7">
    <w:p w:rsidR="00F252F1" w:rsidRPr="00F252F1" w:rsidRDefault="00F252F1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>ZRP 2016, 23.</w:t>
      </w:r>
    </w:p>
  </w:footnote>
  <w:footnote w:id="8">
    <w:p w:rsidR="00C366FF" w:rsidRPr="00C366FF" w:rsidRDefault="00C366FF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ZRP 2016, 23.</w:t>
      </w:r>
    </w:p>
  </w:footnote>
  <w:footnote w:id="9">
    <w:p w:rsidR="006F53CB" w:rsidRPr="006F53CB" w:rsidRDefault="006F53CB">
      <w:pPr>
        <w:pStyle w:val="Funotentext"/>
        <w:rPr>
          <w:rFonts w:asciiTheme="majorHAnsi" w:hAnsiTheme="majorHAnsi"/>
          <w:i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6F53CB"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</w:rPr>
        <w:t>, MMR 2017, 651, 652.</w:t>
      </w:r>
    </w:p>
  </w:footnote>
  <w:footnote w:id="10">
    <w:p w:rsidR="002510FC" w:rsidRPr="002510FC" w:rsidRDefault="002510FC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2510FC">
        <w:rPr>
          <w:rFonts w:asciiTheme="majorHAnsi" w:hAnsiTheme="majorHAnsi"/>
          <w:i/>
        </w:rPr>
        <w:t>Engeler</w:t>
      </w:r>
      <w:proofErr w:type="spellEnd"/>
      <w:r>
        <w:rPr>
          <w:i/>
        </w:rPr>
        <w:t>,</w:t>
      </w:r>
      <w:r>
        <w:rPr>
          <w:rFonts w:asciiTheme="majorHAnsi" w:hAnsiTheme="majorHAnsi"/>
        </w:rPr>
        <w:t xml:space="preserve"> MMR 2017, 651, 652.</w:t>
      </w:r>
    </w:p>
  </w:footnote>
  <w:footnote w:id="11">
    <w:p w:rsidR="002510FC" w:rsidRPr="002510FC" w:rsidRDefault="002510FC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652.</w:t>
      </w:r>
    </w:p>
  </w:footnote>
  <w:footnote w:id="12">
    <w:p w:rsidR="002510FC" w:rsidRPr="002510FC" w:rsidRDefault="002510FC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>MMR 2017, 651, 652.</w:t>
      </w:r>
    </w:p>
  </w:footnote>
  <w:footnote w:id="13">
    <w:p w:rsidR="00D94716" w:rsidRPr="00D94716" w:rsidRDefault="00D94716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652.</w:t>
      </w:r>
    </w:p>
  </w:footnote>
  <w:footnote w:id="14">
    <w:p w:rsidR="001A2507" w:rsidRPr="001A2507" w:rsidRDefault="001A2507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>MMR 2017, 651, 652.</w:t>
      </w:r>
    </w:p>
  </w:footnote>
  <w:footnote w:id="15">
    <w:p w:rsidR="001A2507" w:rsidRPr="001A2507" w:rsidRDefault="001A2507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652.</w:t>
      </w:r>
    </w:p>
  </w:footnote>
  <w:footnote w:id="16">
    <w:p w:rsidR="00225657" w:rsidRPr="00225657" w:rsidRDefault="00225657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652.</w:t>
      </w:r>
    </w:p>
  </w:footnote>
  <w:footnote w:id="17">
    <w:p w:rsidR="00225657" w:rsidRPr="00225657" w:rsidRDefault="00225657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653.</w:t>
      </w:r>
    </w:p>
  </w:footnote>
  <w:footnote w:id="18">
    <w:p w:rsidR="00E550CF" w:rsidRPr="00E550CF" w:rsidRDefault="00E550CF" w:rsidP="005C1043">
      <w:pPr>
        <w:pStyle w:val="Funotentext"/>
        <w:tabs>
          <w:tab w:val="left" w:pos="7336"/>
        </w:tabs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653.</w:t>
      </w:r>
      <w:r w:rsidR="005C1043">
        <w:rPr>
          <w:rFonts w:asciiTheme="majorHAnsi" w:hAnsiTheme="majorHAnsi"/>
        </w:rPr>
        <w:tab/>
      </w:r>
    </w:p>
  </w:footnote>
  <w:footnote w:id="19">
    <w:p w:rsidR="00E550CF" w:rsidRPr="00E550CF" w:rsidRDefault="00E550CF">
      <w:pPr>
        <w:pStyle w:val="Funotentext"/>
        <w:rPr>
          <w:rFonts w:ascii="Cambria" w:hAnsi="Cambria"/>
        </w:rPr>
      </w:pPr>
      <w:r w:rsidRPr="00850C44">
        <w:rPr>
          <w:rStyle w:val="Funotenzeichen"/>
          <w:i/>
        </w:rPr>
        <w:footnoteRef/>
      </w:r>
      <w:r w:rsidRPr="00850C44">
        <w:rPr>
          <w:i/>
        </w:rPr>
        <w:t xml:space="preserve"> </w:t>
      </w:r>
      <w:proofErr w:type="spellStart"/>
      <w:r w:rsidRPr="00850C44">
        <w:rPr>
          <w:rFonts w:ascii="Cambria" w:hAnsi="Cambria"/>
          <w:i/>
        </w:rPr>
        <w:t>Engeler</w:t>
      </w:r>
      <w:proofErr w:type="spellEnd"/>
      <w:r>
        <w:rPr>
          <w:rFonts w:ascii="Cambria" w:hAnsi="Cambria"/>
        </w:rPr>
        <w:t>, MMR 2017, 651, 653.</w:t>
      </w:r>
    </w:p>
  </w:footnote>
  <w:footnote w:id="20">
    <w:p w:rsidR="00850C44" w:rsidRPr="00850C44" w:rsidRDefault="00850C44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653.</w:t>
      </w:r>
    </w:p>
  </w:footnote>
  <w:footnote w:id="21">
    <w:p w:rsidR="00850C44" w:rsidRPr="00850C44" w:rsidRDefault="00850C44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654.</w:t>
      </w:r>
    </w:p>
  </w:footnote>
  <w:footnote w:id="22">
    <w:p w:rsidR="00EC4233" w:rsidRPr="00EC4233" w:rsidRDefault="00EC4233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654.</w:t>
      </w:r>
    </w:p>
  </w:footnote>
  <w:footnote w:id="23">
    <w:p w:rsidR="008C3C0D" w:rsidRPr="008C3C0D" w:rsidRDefault="008C3C0D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654.</w:t>
      </w:r>
    </w:p>
  </w:footnote>
  <w:footnote w:id="24">
    <w:p w:rsidR="001E7FCC" w:rsidRPr="001E7FCC" w:rsidRDefault="001E7FCC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654.</w:t>
      </w:r>
    </w:p>
  </w:footnote>
  <w:footnote w:id="25">
    <w:p w:rsidR="00291040" w:rsidRPr="00291040" w:rsidRDefault="00291040">
      <w:pPr>
        <w:pStyle w:val="Funotentext"/>
        <w:rPr>
          <w:rFonts w:ascii="Cambria" w:hAnsi="Cambria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="Cambria" w:hAnsi="Cambria"/>
          <w:i/>
        </w:rPr>
        <w:t>Engeler</w:t>
      </w:r>
      <w:proofErr w:type="spellEnd"/>
      <w:r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MMR 2017, 651, 654.</w:t>
      </w:r>
    </w:p>
  </w:footnote>
  <w:footnote w:id="26">
    <w:p w:rsidR="00986732" w:rsidRPr="003233F0" w:rsidRDefault="00986732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r w:rsidR="003233F0">
        <w:rPr>
          <w:rFonts w:asciiTheme="majorHAnsi" w:hAnsiTheme="majorHAnsi"/>
        </w:rPr>
        <w:t xml:space="preserve">Vorabentscheidungsersuchen </w:t>
      </w:r>
      <w:r w:rsidRPr="003233F0">
        <w:rPr>
          <w:rFonts w:asciiTheme="majorHAnsi" w:hAnsiTheme="majorHAnsi"/>
        </w:rPr>
        <w:t>des BVerwG</w:t>
      </w:r>
      <w:r w:rsidR="00DC7606">
        <w:rPr>
          <w:rFonts w:asciiTheme="majorHAnsi" w:hAnsiTheme="majorHAnsi"/>
        </w:rPr>
        <w:t xml:space="preserve"> v. 14.4.2016 – EuGH Aktenzeichen</w:t>
      </w:r>
      <w:r w:rsidR="003233F0">
        <w:rPr>
          <w:rFonts w:asciiTheme="majorHAnsi" w:hAnsiTheme="majorHAnsi"/>
        </w:rPr>
        <w:t xml:space="preserve"> </w:t>
      </w:r>
      <w:r w:rsidRPr="003233F0">
        <w:rPr>
          <w:rFonts w:asciiTheme="majorHAnsi" w:hAnsiTheme="majorHAnsi"/>
        </w:rPr>
        <w:t>C-210/16</w:t>
      </w:r>
      <w:r w:rsidR="004A746A" w:rsidRPr="003233F0">
        <w:rPr>
          <w:rFonts w:asciiTheme="majorHAnsi" w:hAnsiTheme="majorHAnsi"/>
        </w:rPr>
        <w:t>.</w:t>
      </w:r>
    </w:p>
  </w:footnote>
  <w:footnote w:id="27">
    <w:p w:rsidR="00986732" w:rsidRPr="00986732" w:rsidRDefault="00986732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r w:rsidR="00DC7606">
        <w:rPr>
          <w:rFonts w:asciiTheme="majorHAnsi" w:hAnsiTheme="majorHAnsi"/>
        </w:rPr>
        <w:t xml:space="preserve">OVG Schleswig, Urt. v. 04.09.2014, 4 LB 20/13; vgl. nachfolgend </w:t>
      </w:r>
      <w:r w:rsidR="00DC7606">
        <w:rPr>
          <w:rFonts w:asciiTheme="majorHAnsi" w:hAnsiTheme="majorHAnsi"/>
        </w:rPr>
        <w:br/>
        <w:t>BVerwG, EuGH-Vorlage v. 25.02.2016 – Aktenzeichen C – 210/16.</w:t>
      </w:r>
    </w:p>
  </w:footnote>
  <w:footnote w:id="28">
    <w:p w:rsidR="00291040" w:rsidRPr="00291040" w:rsidRDefault="00291040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>MMR 2017, 651, 654.</w:t>
      </w:r>
    </w:p>
  </w:footnote>
  <w:footnote w:id="29">
    <w:p w:rsidR="00291040" w:rsidRPr="00291040" w:rsidRDefault="00291040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655.</w:t>
      </w:r>
    </w:p>
  </w:footnote>
  <w:footnote w:id="30">
    <w:p w:rsidR="00AF0F96" w:rsidRPr="00AF0F96" w:rsidRDefault="00AF0F96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>MMR 2017, 651, 655.</w:t>
      </w:r>
    </w:p>
  </w:footnote>
  <w:footnote w:id="31">
    <w:p w:rsidR="005C1043" w:rsidRPr="005C1043" w:rsidRDefault="005C1043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655.</w:t>
      </w:r>
    </w:p>
  </w:footnote>
  <w:footnote w:id="32">
    <w:p w:rsidR="00D540DD" w:rsidRPr="00D540DD" w:rsidRDefault="00D540DD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Engeler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MMR 2017, 651, 655.</w:t>
      </w:r>
    </w:p>
  </w:footnote>
  <w:footnote w:id="33">
    <w:p w:rsidR="00D94744" w:rsidRPr="00D94744" w:rsidRDefault="00D94744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i/>
        </w:rPr>
        <w:t>Wewer</w:t>
      </w:r>
      <w:proofErr w:type="spellEnd"/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ZRP 2016, 23, 25.</w:t>
      </w:r>
    </w:p>
  </w:footnote>
  <w:footnote w:id="34">
    <w:p w:rsidR="004207E8" w:rsidRPr="004207E8" w:rsidRDefault="004207E8">
      <w:pPr>
        <w:pStyle w:val="Funotentext"/>
        <w:rPr>
          <w:rFonts w:asciiTheme="majorHAnsi" w:hAnsiTheme="majorHAnsi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2D7B8C">
          <w:rPr>
            <w:rStyle w:val="Hyperlink"/>
          </w:rPr>
          <w:t>http://www.sueddeutsche.de/politik/neuer-us-praesident-wie-twitter-praesident-trump-themen-setzt-1.3281817</w:t>
        </w:r>
      </w:hyperlink>
      <w:r w:rsidR="002F6D62">
        <w:t xml:space="preserve"> </w:t>
      </w:r>
      <w:r>
        <w:t>(</w:t>
      </w:r>
      <w:r w:rsidR="00F44C54">
        <w:rPr>
          <w:rFonts w:asciiTheme="majorHAnsi" w:hAnsiTheme="majorHAnsi"/>
        </w:rPr>
        <w:t>z</w:t>
      </w:r>
      <w:r>
        <w:rPr>
          <w:rFonts w:asciiTheme="majorHAnsi" w:hAnsiTheme="majorHAnsi"/>
        </w:rPr>
        <w:t>uletzt abgerufen am: 18.01.2018)</w:t>
      </w:r>
      <w:r w:rsidR="00DC7606">
        <w:rPr>
          <w:rFonts w:asciiTheme="majorHAnsi" w:hAnsiTheme="majorHAnsi"/>
        </w:rPr>
        <w:t>.</w:t>
      </w:r>
    </w:p>
  </w:footnote>
  <w:footnote w:id="35">
    <w:p w:rsidR="00C20B9F" w:rsidRPr="00C10DFE" w:rsidRDefault="001A486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2D7B8C">
          <w:rPr>
            <w:rStyle w:val="Hyperlink"/>
          </w:rPr>
          <w:t>http://www.sueddeutsche.de/politik/neuer-us-praesident-wie-trumps-team-fake-news-streut-1.3283617</w:t>
        </w:r>
      </w:hyperlink>
      <w:r w:rsidR="00C10DFE">
        <w:t xml:space="preserve"> </w:t>
      </w:r>
      <w:r w:rsidR="00F44C54">
        <w:rPr>
          <w:rFonts w:asciiTheme="majorHAnsi" w:hAnsiTheme="majorHAnsi"/>
        </w:rPr>
        <w:t>(z</w:t>
      </w:r>
      <w:r w:rsidR="00C20B9F">
        <w:rPr>
          <w:rFonts w:asciiTheme="majorHAnsi" w:hAnsiTheme="majorHAnsi"/>
        </w:rPr>
        <w:t>uletzt abgerufen am: 18.01.2018)</w:t>
      </w:r>
      <w:r w:rsidR="00F44C54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86D"/>
    <w:multiLevelType w:val="hybridMultilevel"/>
    <w:tmpl w:val="BAD8602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308A"/>
    <w:multiLevelType w:val="hybridMultilevel"/>
    <w:tmpl w:val="C67AC2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726"/>
    <w:multiLevelType w:val="hybridMultilevel"/>
    <w:tmpl w:val="53266DE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19A2"/>
    <w:multiLevelType w:val="hybridMultilevel"/>
    <w:tmpl w:val="2DF2105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48F1"/>
    <w:multiLevelType w:val="hybridMultilevel"/>
    <w:tmpl w:val="BAD8602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4624"/>
    <w:multiLevelType w:val="hybridMultilevel"/>
    <w:tmpl w:val="48C03E4C"/>
    <w:lvl w:ilvl="0" w:tplc="FBC43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5589A"/>
    <w:multiLevelType w:val="hybridMultilevel"/>
    <w:tmpl w:val="4566BFE4"/>
    <w:lvl w:ilvl="0" w:tplc="3252D5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865423"/>
    <w:multiLevelType w:val="hybridMultilevel"/>
    <w:tmpl w:val="205CB1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8A1"/>
    <w:multiLevelType w:val="hybridMultilevel"/>
    <w:tmpl w:val="F55431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C"/>
    <w:rsid w:val="000141D6"/>
    <w:rsid w:val="00087C1F"/>
    <w:rsid w:val="000C01F4"/>
    <w:rsid w:val="000F15C8"/>
    <w:rsid w:val="000F31FC"/>
    <w:rsid w:val="00173EE2"/>
    <w:rsid w:val="001A2507"/>
    <w:rsid w:val="001A486C"/>
    <w:rsid w:val="001C2C0B"/>
    <w:rsid w:val="001E7FCC"/>
    <w:rsid w:val="00222981"/>
    <w:rsid w:val="00225657"/>
    <w:rsid w:val="002362A9"/>
    <w:rsid w:val="002510FC"/>
    <w:rsid w:val="00291040"/>
    <w:rsid w:val="002F6D62"/>
    <w:rsid w:val="003207C5"/>
    <w:rsid w:val="003233F0"/>
    <w:rsid w:val="003767FD"/>
    <w:rsid w:val="003A21DD"/>
    <w:rsid w:val="003B7530"/>
    <w:rsid w:val="004207E8"/>
    <w:rsid w:val="0049449C"/>
    <w:rsid w:val="00494BD5"/>
    <w:rsid w:val="004A56A9"/>
    <w:rsid w:val="004A746A"/>
    <w:rsid w:val="004B775F"/>
    <w:rsid w:val="004E0DDC"/>
    <w:rsid w:val="00594CC6"/>
    <w:rsid w:val="005C1043"/>
    <w:rsid w:val="00601FE0"/>
    <w:rsid w:val="0064002C"/>
    <w:rsid w:val="006827F2"/>
    <w:rsid w:val="006F53CB"/>
    <w:rsid w:val="00712F5A"/>
    <w:rsid w:val="00760C33"/>
    <w:rsid w:val="007A2FFE"/>
    <w:rsid w:val="007C1818"/>
    <w:rsid w:val="008454A9"/>
    <w:rsid w:val="00850C44"/>
    <w:rsid w:val="008C3C0D"/>
    <w:rsid w:val="008C5A36"/>
    <w:rsid w:val="0094620A"/>
    <w:rsid w:val="009848B4"/>
    <w:rsid w:val="00986732"/>
    <w:rsid w:val="009A490C"/>
    <w:rsid w:val="00A258C1"/>
    <w:rsid w:val="00A646DB"/>
    <w:rsid w:val="00A9002D"/>
    <w:rsid w:val="00AF0F96"/>
    <w:rsid w:val="00AF2457"/>
    <w:rsid w:val="00B91124"/>
    <w:rsid w:val="00BA77F6"/>
    <w:rsid w:val="00BE1472"/>
    <w:rsid w:val="00C10DFE"/>
    <w:rsid w:val="00C20B9F"/>
    <w:rsid w:val="00C321B1"/>
    <w:rsid w:val="00C366FF"/>
    <w:rsid w:val="00D11BB4"/>
    <w:rsid w:val="00D540DD"/>
    <w:rsid w:val="00D60AC0"/>
    <w:rsid w:val="00D63593"/>
    <w:rsid w:val="00D94716"/>
    <w:rsid w:val="00D94744"/>
    <w:rsid w:val="00DC7606"/>
    <w:rsid w:val="00E32F08"/>
    <w:rsid w:val="00E550CF"/>
    <w:rsid w:val="00EC4233"/>
    <w:rsid w:val="00ED2707"/>
    <w:rsid w:val="00F13D56"/>
    <w:rsid w:val="00F252F1"/>
    <w:rsid w:val="00F416BD"/>
    <w:rsid w:val="00F44C54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E0DD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E0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0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848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15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15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15C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F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E0DD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E0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0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848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15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15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15C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F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ddeutsche.de/politik/neuer-us-praesident-wie-trumps-team-fake-news-streut-1.3283617" TargetMode="External"/><Relationship Id="rId2" Type="http://schemas.openxmlformats.org/officeDocument/2006/relationships/hyperlink" Target="http://www.sueddeutsche.de/politik/neuer-us-praesident-wie-twitter-praesident-trump-themen-setzt-1.3281817" TargetMode="External"/><Relationship Id="rId1" Type="http://schemas.openxmlformats.org/officeDocument/2006/relationships/hyperlink" Target="http://www.zeit.de/gesellschaft/zeitgeschehen/2016-07/polizei-muenchen-amoklauf-attentat-oez-schues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9E2D-8BD2-4F33-9A70-C31E8B3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Denise</cp:lastModifiedBy>
  <cp:revision>2</cp:revision>
  <cp:lastPrinted>2018-01-18T12:58:00Z</cp:lastPrinted>
  <dcterms:created xsi:type="dcterms:W3CDTF">2018-02-22T10:24:00Z</dcterms:created>
  <dcterms:modified xsi:type="dcterms:W3CDTF">2018-02-22T10:24:00Z</dcterms:modified>
</cp:coreProperties>
</file>